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80172" w14:textId="77777777" w:rsidR="00471D50" w:rsidRDefault="00471D50" w:rsidP="00471D50">
      <w:pPr>
        <w:jc w:val="center"/>
        <w:rPr>
          <w:rFonts w:ascii="方正小标宋简体" w:eastAsia="方正小标宋简体" w:hAnsi="仿宋" w:cs="宋体"/>
          <w:kern w:val="0"/>
          <w:sz w:val="40"/>
          <w:szCs w:val="44"/>
        </w:rPr>
      </w:pPr>
      <w:r w:rsidRPr="00471D50">
        <w:rPr>
          <w:rFonts w:ascii="方正小标宋简体" w:eastAsia="方正小标宋简体" w:hAnsi="仿宋" w:cs="宋体" w:hint="eastAsia"/>
          <w:kern w:val="0"/>
          <w:sz w:val="40"/>
          <w:szCs w:val="44"/>
        </w:rPr>
        <w:t>重庆育才中学</w:t>
      </w:r>
    </w:p>
    <w:p w14:paraId="79C4B13C" w14:textId="788C5BD6" w:rsidR="00D01486" w:rsidRPr="00471D50" w:rsidRDefault="00471D50" w:rsidP="00471D50">
      <w:pPr>
        <w:jc w:val="center"/>
        <w:rPr>
          <w:rFonts w:ascii="楷体" w:eastAsia="楷体" w:hAnsi="楷体" w:cs="楷体"/>
          <w:sz w:val="40"/>
          <w:szCs w:val="44"/>
        </w:rPr>
      </w:pPr>
      <w:proofErr w:type="gramStart"/>
      <w:r w:rsidRPr="00471D50">
        <w:rPr>
          <w:rFonts w:ascii="方正小标宋简体" w:eastAsia="方正小标宋简体" w:hAnsi="仿宋" w:cs="宋体" w:hint="eastAsia"/>
          <w:kern w:val="0"/>
          <w:sz w:val="40"/>
          <w:szCs w:val="44"/>
        </w:rPr>
        <w:t>网站等保测评</w:t>
      </w:r>
      <w:proofErr w:type="gramEnd"/>
      <w:r w:rsidRPr="00471D50">
        <w:rPr>
          <w:rFonts w:ascii="方正小标宋简体" w:eastAsia="方正小标宋简体" w:hAnsi="仿宋" w:cs="宋体" w:hint="eastAsia"/>
          <w:kern w:val="0"/>
          <w:sz w:val="40"/>
          <w:szCs w:val="44"/>
        </w:rPr>
        <w:t>及校内信息系统漏洞扫描服务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252"/>
        <w:gridCol w:w="5528"/>
        <w:gridCol w:w="2551"/>
      </w:tblGrid>
      <w:tr w:rsidR="00CE6821" w:rsidRPr="008009B2" w14:paraId="432CDD61" w14:textId="77777777" w:rsidTr="00CE6821">
        <w:trPr>
          <w:trHeight w:val="571"/>
          <w:jc w:val="center"/>
        </w:trPr>
        <w:tc>
          <w:tcPr>
            <w:tcW w:w="870" w:type="dxa"/>
            <w:vAlign w:val="center"/>
          </w:tcPr>
          <w:p w14:paraId="0109A256" w14:textId="77777777" w:rsidR="00CE6821" w:rsidRPr="008009B2" w:rsidRDefault="00CE6821" w:rsidP="00327F5F">
            <w:pPr>
              <w:spacing w:line="360" w:lineRule="auto"/>
              <w:jc w:val="center"/>
              <w:rPr>
                <w:rFonts w:ascii="楷体" w:eastAsia="楷体" w:hAnsi="楷体" w:cs="仿宋"/>
                <w:b/>
                <w:color w:val="000000"/>
                <w:sz w:val="24"/>
                <w:szCs w:val="24"/>
              </w:rPr>
            </w:pPr>
            <w:r w:rsidRPr="008009B2">
              <w:rPr>
                <w:rFonts w:ascii="楷体" w:eastAsia="楷体" w:hAnsi="楷体" w:cs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2" w:type="dxa"/>
            <w:vAlign w:val="center"/>
          </w:tcPr>
          <w:p w14:paraId="69A55FB5" w14:textId="77777777" w:rsidR="00CE6821" w:rsidRPr="008009B2" w:rsidRDefault="00CE6821" w:rsidP="00327F5F">
            <w:pPr>
              <w:spacing w:line="360" w:lineRule="auto"/>
              <w:jc w:val="center"/>
              <w:rPr>
                <w:rFonts w:ascii="楷体" w:eastAsia="楷体" w:hAnsi="楷体" w:cs="仿宋"/>
                <w:b/>
                <w:color w:val="000000"/>
                <w:sz w:val="24"/>
                <w:szCs w:val="24"/>
              </w:rPr>
            </w:pPr>
            <w:r w:rsidRPr="008009B2">
              <w:rPr>
                <w:rFonts w:ascii="楷体" w:eastAsia="楷体" w:hAnsi="楷体" w:cs="仿宋" w:hint="eastAsia"/>
                <w:b/>
                <w:color w:val="000000"/>
                <w:sz w:val="24"/>
                <w:szCs w:val="24"/>
              </w:rPr>
              <w:t>服务项</w:t>
            </w:r>
          </w:p>
        </w:tc>
        <w:tc>
          <w:tcPr>
            <w:tcW w:w="5528" w:type="dxa"/>
            <w:vAlign w:val="center"/>
          </w:tcPr>
          <w:p w14:paraId="085591E1" w14:textId="77777777" w:rsidR="00CE6821" w:rsidRPr="008009B2" w:rsidRDefault="00CE6821" w:rsidP="00327F5F">
            <w:pPr>
              <w:spacing w:line="360" w:lineRule="auto"/>
              <w:jc w:val="center"/>
              <w:rPr>
                <w:rFonts w:ascii="楷体" w:eastAsia="楷体" w:hAnsi="楷体" w:cs="仿宋"/>
                <w:b/>
                <w:color w:val="000000"/>
                <w:sz w:val="24"/>
                <w:szCs w:val="24"/>
              </w:rPr>
            </w:pPr>
            <w:r w:rsidRPr="008009B2">
              <w:rPr>
                <w:rFonts w:ascii="楷体" w:eastAsia="楷体" w:hAnsi="楷体" w:cs="仿宋" w:hint="eastAsia"/>
                <w:b/>
                <w:color w:val="000000"/>
                <w:sz w:val="24"/>
                <w:szCs w:val="24"/>
              </w:rPr>
              <w:t>服务介绍</w:t>
            </w:r>
          </w:p>
        </w:tc>
        <w:tc>
          <w:tcPr>
            <w:tcW w:w="2551" w:type="dxa"/>
          </w:tcPr>
          <w:p w14:paraId="55CA0BA0" w14:textId="77777777" w:rsidR="00CE6821" w:rsidRPr="008009B2" w:rsidRDefault="00CE6821" w:rsidP="00327F5F">
            <w:pPr>
              <w:spacing w:line="360" w:lineRule="auto"/>
              <w:jc w:val="center"/>
              <w:rPr>
                <w:rFonts w:ascii="楷体" w:eastAsia="楷体" w:hAnsi="楷体" w:cs="仿宋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b/>
                <w:color w:val="000000"/>
                <w:sz w:val="24"/>
                <w:szCs w:val="24"/>
              </w:rPr>
              <w:t>数量</w:t>
            </w:r>
          </w:p>
        </w:tc>
      </w:tr>
      <w:tr w:rsidR="00CE6821" w:rsidRPr="008009B2" w14:paraId="6330FBD1" w14:textId="77777777" w:rsidTr="00CE6821">
        <w:trPr>
          <w:trHeight w:val="600"/>
          <w:jc w:val="center"/>
        </w:trPr>
        <w:tc>
          <w:tcPr>
            <w:tcW w:w="870" w:type="dxa"/>
            <w:vAlign w:val="center"/>
          </w:tcPr>
          <w:p w14:paraId="2B35AD6D" w14:textId="77777777" w:rsidR="00CE6821" w:rsidRPr="008009B2" w:rsidRDefault="00CE6821" w:rsidP="00327F5F">
            <w:pPr>
              <w:spacing w:line="360" w:lineRule="auto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  <w:r w:rsidRPr="008009B2"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vAlign w:val="center"/>
          </w:tcPr>
          <w:p w14:paraId="454B0A9C" w14:textId="77777777" w:rsidR="00CE6821" w:rsidRPr="008009B2" w:rsidRDefault="00CE6821" w:rsidP="00327F5F">
            <w:pPr>
              <w:spacing w:line="360" w:lineRule="auto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  <w:proofErr w:type="gramStart"/>
            <w:r w:rsidRPr="008009B2"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等保测评</w:t>
            </w:r>
            <w:proofErr w:type="gramEnd"/>
          </w:p>
        </w:tc>
        <w:tc>
          <w:tcPr>
            <w:tcW w:w="5528" w:type="dxa"/>
            <w:vAlign w:val="center"/>
          </w:tcPr>
          <w:p w14:paraId="6AE2DE9B" w14:textId="77777777" w:rsidR="00CE6821" w:rsidRPr="008009B2" w:rsidRDefault="00CE6821" w:rsidP="00327F5F">
            <w:pPr>
              <w:spacing w:line="360" w:lineRule="auto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  <w:r w:rsidRPr="008009B2"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对</w:t>
            </w:r>
            <w:r w:rsidRPr="008A41D2"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重庆育才中学</w:t>
            </w:r>
            <w:r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门户网站（</w:t>
            </w:r>
            <w:r w:rsidRPr="00CE6821"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http：//www.cqyc.com</w:t>
            </w:r>
            <w:r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）</w:t>
            </w:r>
            <w:r w:rsidRPr="008009B2"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2</w:t>
            </w:r>
            <w:r w:rsidRPr="008009B2"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级）</w:t>
            </w:r>
            <w:proofErr w:type="gramStart"/>
            <w:r w:rsidRPr="008009B2"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进行等保测评</w:t>
            </w:r>
            <w:proofErr w:type="gramEnd"/>
            <w:r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，</w:t>
            </w:r>
            <w:r w:rsidRPr="008009B2"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针对服务中发现的安全问题，成交供应商需通过专业的技术手段进行合理分析，正确评估风险，协助我</w:t>
            </w:r>
            <w:r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校</w:t>
            </w:r>
            <w:r w:rsidRPr="008009B2"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完</w:t>
            </w:r>
            <w:bookmarkStart w:id="0" w:name="_GoBack"/>
            <w:bookmarkEnd w:id="0"/>
            <w:r w:rsidRPr="008009B2"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成整改工作，并出具《网络安全等级保护测评报告》。</w:t>
            </w:r>
          </w:p>
        </w:tc>
        <w:tc>
          <w:tcPr>
            <w:tcW w:w="2551" w:type="dxa"/>
            <w:vAlign w:val="center"/>
          </w:tcPr>
          <w:p w14:paraId="1C82DBA5" w14:textId="77777777" w:rsidR="00CE6821" w:rsidRPr="008009B2" w:rsidRDefault="00CE6821" w:rsidP="00327F5F">
            <w:pPr>
              <w:spacing w:line="360" w:lineRule="auto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1次</w:t>
            </w:r>
          </w:p>
        </w:tc>
      </w:tr>
      <w:tr w:rsidR="00CE6821" w:rsidRPr="008009B2" w14:paraId="239C20D1" w14:textId="77777777" w:rsidTr="00CE6821">
        <w:trPr>
          <w:trHeight w:val="600"/>
          <w:jc w:val="center"/>
        </w:trPr>
        <w:tc>
          <w:tcPr>
            <w:tcW w:w="870" w:type="dxa"/>
            <w:vAlign w:val="center"/>
          </w:tcPr>
          <w:p w14:paraId="69396793" w14:textId="77777777" w:rsidR="00CE6821" w:rsidRPr="008009B2" w:rsidRDefault="00CE6821" w:rsidP="00327F5F">
            <w:pPr>
              <w:spacing w:line="360" w:lineRule="auto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2" w:type="dxa"/>
            <w:vAlign w:val="center"/>
          </w:tcPr>
          <w:p w14:paraId="5A476CC2" w14:textId="77777777" w:rsidR="00CE6821" w:rsidRPr="008009B2" w:rsidRDefault="00CE6821" w:rsidP="00327F5F">
            <w:pPr>
              <w:spacing w:line="360" w:lineRule="auto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漏洞扫描</w:t>
            </w:r>
          </w:p>
        </w:tc>
        <w:tc>
          <w:tcPr>
            <w:tcW w:w="5528" w:type="dxa"/>
            <w:vAlign w:val="center"/>
          </w:tcPr>
          <w:p w14:paraId="01244012" w14:textId="09AB837F" w:rsidR="00CE6821" w:rsidRPr="008009B2" w:rsidRDefault="00CE6821" w:rsidP="00327F5F">
            <w:pPr>
              <w:spacing w:line="360" w:lineRule="auto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对重庆育才中学</w:t>
            </w:r>
            <w:r w:rsidR="00471D50"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相关</w:t>
            </w:r>
            <w:r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信息系统、网络设备定期（每季度）</w:t>
            </w:r>
            <w:r w:rsidRPr="008A41D2"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进行漏洞扫描服务</w:t>
            </w:r>
            <w:r w:rsidRPr="008009B2"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出具《漏洞扫描报告》</w:t>
            </w:r>
            <w:r w:rsidR="00471D50"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，并协助学校进行漏洞修复</w:t>
            </w:r>
            <w:r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2551" w:type="dxa"/>
            <w:vAlign w:val="center"/>
          </w:tcPr>
          <w:p w14:paraId="66BAB419" w14:textId="77777777" w:rsidR="00CE6821" w:rsidRPr="008009B2" w:rsidRDefault="00CE6821" w:rsidP="00327F5F">
            <w:pPr>
              <w:spacing w:line="360" w:lineRule="auto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1次/季度（持续3年）</w:t>
            </w:r>
          </w:p>
        </w:tc>
      </w:tr>
    </w:tbl>
    <w:p w14:paraId="206A4C2B" w14:textId="77777777" w:rsidR="00CE6821" w:rsidRPr="00FC165A" w:rsidRDefault="00CE6821" w:rsidP="00CE6821">
      <w:pPr>
        <w:widowControl/>
        <w:numPr>
          <w:ilvl w:val="0"/>
          <w:numId w:val="1"/>
        </w:numPr>
        <w:spacing w:line="360" w:lineRule="auto"/>
        <w:jc w:val="left"/>
        <w:rPr>
          <w:rFonts w:ascii="楷体" w:eastAsia="楷体" w:hAnsi="楷体" w:cs="楷体"/>
          <w:sz w:val="28"/>
          <w:szCs w:val="24"/>
        </w:rPr>
      </w:pPr>
      <w:r w:rsidRPr="00FC165A">
        <w:rPr>
          <w:rFonts w:ascii="楷体" w:eastAsia="楷体" w:hAnsi="楷体" w:cs="楷体" w:hint="eastAsia"/>
          <w:sz w:val="28"/>
          <w:szCs w:val="24"/>
        </w:rPr>
        <w:t>项目质量保证：</w:t>
      </w:r>
    </w:p>
    <w:p w14:paraId="28F8E105" w14:textId="77777777" w:rsidR="00CE6821" w:rsidRDefault="00CE6821" w:rsidP="00471D50">
      <w:pPr>
        <w:widowControl/>
        <w:spacing w:line="360" w:lineRule="auto"/>
        <w:ind w:firstLineChars="200" w:firstLine="560"/>
        <w:jc w:val="left"/>
        <w:rPr>
          <w:rFonts w:ascii="楷体" w:eastAsia="楷体" w:hAnsi="楷体" w:cs="楷体"/>
          <w:sz w:val="28"/>
          <w:szCs w:val="24"/>
        </w:rPr>
      </w:pPr>
      <w:r w:rsidRPr="002C22FF">
        <w:rPr>
          <w:rFonts w:ascii="楷体" w:eastAsia="楷体" w:hAnsi="楷体" w:cs="楷体" w:hint="eastAsia"/>
          <w:sz w:val="28"/>
          <w:szCs w:val="24"/>
        </w:rPr>
        <w:t>为保证项目质量，成交供应商需要在项目控制、项目监督、结果验证等方面严格按照国家相关标准要求执行。</w:t>
      </w:r>
    </w:p>
    <w:p w14:paraId="6EDD36A9" w14:textId="77777777" w:rsidR="00CE6821" w:rsidRPr="00FC165A" w:rsidRDefault="00CE6821" w:rsidP="00CE6821">
      <w:pPr>
        <w:widowControl/>
        <w:numPr>
          <w:ilvl w:val="0"/>
          <w:numId w:val="1"/>
        </w:numPr>
        <w:spacing w:line="360" w:lineRule="auto"/>
        <w:jc w:val="left"/>
        <w:rPr>
          <w:rFonts w:ascii="楷体" w:eastAsia="楷体" w:hAnsi="楷体" w:cs="楷体"/>
          <w:sz w:val="28"/>
          <w:szCs w:val="24"/>
        </w:rPr>
      </w:pPr>
      <w:r>
        <w:rPr>
          <w:rFonts w:ascii="楷体" w:eastAsia="楷体" w:hAnsi="楷体" w:cs="楷体" w:hint="eastAsia"/>
          <w:sz w:val="28"/>
          <w:szCs w:val="24"/>
        </w:rPr>
        <w:t>项目实施要求</w:t>
      </w:r>
      <w:r w:rsidRPr="00FC165A">
        <w:rPr>
          <w:rFonts w:ascii="楷体" w:eastAsia="楷体" w:hAnsi="楷体" w:cs="楷体" w:hint="eastAsia"/>
          <w:sz w:val="28"/>
          <w:szCs w:val="24"/>
        </w:rPr>
        <w:t>：</w:t>
      </w:r>
    </w:p>
    <w:p w14:paraId="3786D3ED" w14:textId="77777777" w:rsidR="00CE6821" w:rsidRDefault="00CE6821" w:rsidP="00471D50">
      <w:pPr>
        <w:widowControl/>
        <w:spacing w:line="360" w:lineRule="auto"/>
        <w:ind w:firstLineChars="200" w:firstLine="560"/>
        <w:jc w:val="left"/>
        <w:rPr>
          <w:rFonts w:ascii="楷体" w:eastAsia="楷体" w:hAnsi="楷体" w:cs="楷体"/>
          <w:sz w:val="28"/>
          <w:szCs w:val="24"/>
        </w:rPr>
      </w:pPr>
      <w:r w:rsidRPr="007B43AD">
        <w:rPr>
          <w:rFonts w:ascii="楷体" w:eastAsia="楷体" w:hAnsi="楷体" w:cs="楷体" w:hint="eastAsia"/>
          <w:sz w:val="28"/>
          <w:szCs w:val="24"/>
        </w:rPr>
        <w:t>在项目实施过程中，</w:t>
      </w:r>
      <w:r w:rsidRPr="002C22FF">
        <w:rPr>
          <w:rFonts w:ascii="楷体" w:eastAsia="楷体" w:hAnsi="楷体" w:cs="楷体" w:hint="eastAsia"/>
          <w:sz w:val="28"/>
          <w:szCs w:val="24"/>
        </w:rPr>
        <w:t>成交供应商</w:t>
      </w:r>
      <w:r w:rsidRPr="007B43AD">
        <w:rPr>
          <w:rFonts w:ascii="楷体" w:eastAsia="楷体" w:hAnsi="楷体" w:cs="楷体" w:hint="eastAsia"/>
          <w:sz w:val="28"/>
          <w:szCs w:val="24"/>
        </w:rPr>
        <w:t>应做好计划与安排，确保项目实施不影响系统的正常运行</w:t>
      </w:r>
      <w:r w:rsidRPr="007B43AD">
        <w:rPr>
          <w:rFonts w:ascii="楷体" w:eastAsia="楷体" w:hAnsi="楷体" w:cs="楷体"/>
          <w:sz w:val="28"/>
          <w:szCs w:val="24"/>
        </w:rPr>
        <w:t>。</w:t>
      </w:r>
    </w:p>
    <w:p w14:paraId="4A7CFF8B" w14:textId="77777777" w:rsidR="00CE6821" w:rsidRPr="00FC165A" w:rsidRDefault="00CE6821" w:rsidP="00CE6821">
      <w:pPr>
        <w:widowControl/>
        <w:numPr>
          <w:ilvl w:val="0"/>
          <w:numId w:val="1"/>
        </w:numPr>
        <w:spacing w:line="360" w:lineRule="auto"/>
        <w:jc w:val="left"/>
        <w:rPr>
          <w:rFonts w:ascii="楷体" w:eastAsia="楷体" w:hAnsi="楷体" w:cs="楷体"/>
          <w:sz w:val="28"/>
          <w:szCs w:val="24"/>
        </w:rPr>
      </w:pPr>
      <w:r>
        <w:rPr>
          <w:rFonts w:ascii="楷体" w:eastAsia="楷体" w:hAnsi="楷体" w:cs="楷体" w:hint="eastAsia"/>
          <w:sz w:val="28"/>
          <w:szCs w:val="24"/>
        </w:rPr>
        <w:t>项目人员要求</w:t>
      </w:r>
      <w:r w:rsidRPr="00FC165A">
        <w:rPr>
          <w:rFonts w:ascii="楷体" w:eastAsia="楷体" w:hAnsi="楷体" w:cs="楷体" w:hint="eastAsia"/>
          <w:sz w:val="28"/>
          <w:szCs w:val="24"/>
        </w:rPr>
        <w:t>：</w:t>
      </w:r>
    </w:p>
    <w:p w14:paraId="3864462C" w14:textId="77777777" w:rsidR="00CE6821" w:rsidRDefault="00CE6821" w:rsidP="00471D50">
      <w:pPr>
        <w:widowControl/>
        <w:spacing w:line="360" w:lineRule="auto"/>
        <w:ind w:firstLineChars="200" w:firstLine="560"/>
        <w:jc w:val="left"/>
        <w:rPr>
          <w:rFonts w:ascii="楷体" w:eastAsia="楷体" w:hAnsi="楷体" w:cs="楷体"/>
          <w:sz w:val="28"/>
          <w:szCs w:val="24"/>
        </w:rPr>
      </w:pPr>
      <w:r w:rsidRPr="00013E90">
        <w:rPr>
          <w:rFonts w:ascii="楷体" w:eastAsia="楷体" w:hAnsi="楷体" w:cs="楷体" w:hint="eastAsia"/>
          <w:sz w:val="28"/>
          <w:szCs w:val="24"/>
        </w:rPr>
        <w:t>成交供应商</w:t>
      </w:r>
      <w:r>
        <w:rPr>
          <w:rFonts w:ascii="楷体" w:eastAsia="楷体" w:hAnsi="楷体" w:cs="楷体" w:hint="eastAsia"/>
          <w:sz w:val="28"/>
          <w:szCs w:val="24"/>
        </w:rPr>
        <w:t>需为</w:t>
      </w:r>
      <w:r w:rsidRPr="00013E90">
        <w:rPr>
          <w:rFonts w:ascii="楷体" w:eastAsia="楷体" w:hAnsi="楷体" w:cs="楷体" w:hint="eastAsia"/>
          <w:sz w:val="28"/>
          <w:szCs w:val="24"/>
        </w:rPr>
        <w:t>本项目</w:t>
      </w:r>
      <w:r>
        <w:rPr>
          <w:rFonts w:ascii="楷体" w:eastAsia="楷体" w:hAnsi="楷体" w:cs="楷体" w:hint="eastAsia"/>
          <w:sz w:val="28"/>
          <w:szCs w:val="24"/>
        </w:rPr>
        <w:t>至少投入3名等级保护测评工程师。</w:t>
      </w:r>
    </w:p>
    <w:p w14:paraId="48D5E0A3" w14:textId="5A5F0372" w:rsidR="00586A88" w:rsidRPr="00FC165A" w:rsidRDefault="00586A88" w:rsidP="00586A88">
      <w:pPr>
        <w:widowControl/>
        <w:numPr>
          <w:ilvl w:val="0"/>
          <w:numId w:val="1"/>
        </w:numPr>
        <w:spacing w:line="360" w:lineRule="auto"/>
        <w:jc w:val="left"/>
        <w:rPr>
          <w:rFonts w:ascii="楷体" w:eastAsia="楷体" w:hAnsi="楷体" w:cs="楷体"/>
          <w:sz w:val="28"/>
          <w:szCs w:val="24"/>
        </w:rPr>
      </w:pPr>
      <w:r>
        <w:rPr>
          <w:rFonts w:ascii="楷体" w:eastAsia="楷体" w:hAnsi="楷体" w:cs="楷体" w:hint="eastAsia"/>
          <w:sz w:val="28"/>
          <w:szCs w:val="24"/>
        </w:rPr>
        <w:t>保密要求</w:t>
      </w:r>
      <w:r w:rsidRPr="00FC165A">
        <w:rPr>
          <w:rFonts w:ascii="楷体" w:eastAsia="楷体" w:hAnsi="楷体" w:cs="楷体" w:hint="eastAsia"/>
          <w:sz w:val="28"/>
          <w:szCs w:val="24"/>
        </w:rPr>
        <w:t>：</w:t>
      </w:r>
    </w:p>
    <w:p w14:paraId="69E4AF43" w14:textId="4A9A5BAC" w:rsidR="00CE6821" w:rsidRPr="003B343E" w:rsidRDefault="003B343E" w:rsidP="00471D50">
      <w:pPr>
        <w:widowControl/>
        <w:spacing w:line="360" w:lineRule="auto"/>
        <w:ind w:firstLineChars="200" w:firstLine="560"/>
        <w:jc w:val="left"/>
        <w:rPr>
          <w:rFonts w:ascii="楷体" w:eastAsia="楷体" w:hAnsi="楷体" w:cs="楷体"/>
          <w:sz w:val="28"/>
          <w:szCs w:val="24"/>
        </w:rPr>
      </w:pPr>
      <w:r w:rsidRPr="003B343E">
        <w:rPr>
          <w:rFonts w:ascii="楷体" w:eastAsia="楷体" w:hAnsi="楷体" w:cs="楷体" w:hint="eastAsia"/>
          <w:sz w:val="28"/>
          <w:szCs w:val="24"/>
        </w:rPr>
        <w:t>为保障</w:t>
      </w:r>
      <w:r>
        <w:rPr>
          <w:rFonts w:ascii="楷体" w:eastAsia="楷体" w:hAnsi="楷体" w:cs="楷体" w:hint="eastAsia"/>
          <w:sz w:val="28"/>
          <w:szCs w:val="24"/>
        </w:rPr>
        <w:t>我校</w:t>
      </w:r>
      <w:r w:rsidRPr="003B343E">
        <w:rPr>
          <w:rFonts w:ascii="楷体" w:eastAsia="楷体" w:hAnsi="楷体" w:cs="楷体" w:hint="eastAsia"/>
          <w:sz w:val="28"/>
          <w:szCs w:val="24"/>
        </w:rPr>
        <w:t>利益，测评方对</w:t>
      </w:r>
      <w:r>
        <w:rPr>
          <w:rFonts w:ascii="楷体" w:eastAsia="楷体" w:hAnsi="楷体" w:cs="楷体" w:hint="eastAsia"/>
          <w:sz w:val="28"/>
          <w:szCs w:val="24"/>
        </w:rPr>
        <w:t>我</w:t>
      </w:r>
      <w:r w:rsidRPr="003B343E">
        <w:rPr>
          <w:rFonts w:ascii="楷体" w:eastAsia="楷体" w:hAnsi="楷体" w:cs="楷体" w:hint="eastAsia"/>
          <w:sz w:val="28"/>
          <w:szCs w:val="24"/>
        </w:rPr>
        <w:t>方提供的所有资料以及在测评过程中所接触到的商业秘密、技术资料、客户信息等资料和信息负有保密义务。</w:t>
      </w:r>
    </w:p>
    <w:sectPr w:rsidR="00CE6821" w:rsidRPr="003B3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35767" w14:textId="77777777" w:rsidR="00490D89" w:rsidRDefault="00490D89" w:rsidP="00CE6821">
      <w:r>
        <w:separator/>
      </w:r>
    </w:p>
  </w:endnote>
  <w:endnote w:type="continuationSeparator" w:id="0">
    <w:p w14:paraId="2D8F8FF8" w14:textId="77777777" w:rsidR="00490D89" w:rsidRDefault="00490D89" w:rsidP="00CE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CB35B" w14:textId="77777777" w:rsidR="00490D89" w:rsidRDefault="00490D89" w:rsidP="00CE6821">
      <w:r>
        <w:separator/>
      </w:r>
    </w:p>
  </w:footnote>
  <w:footnote w:type="continuationSeparator" w:id="0">
    <w:p w14:paraId="155BBAED" w14:textId="77777777" w:rsidR="00490D89" w:rsidRDefault="00490D89" w:rsidP="00CE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2204B"/>
    <w:multiLevelType w:val="hybridMultilevel"/>
    <w:tmpl w:val="2AA41BB0"/>
    <w:lvl w:ilvl="0" w:tplc="CB14683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86"/>
    <w:rsid w:val="003B343E"/>
    <w:rsid w:val="0042466E"/>
    <w:rsid w:val="00471D50"/>
    <w:rsid w:val="00490D89"/>
    <w:rsid w:val="00586A88"/>
    <w:rsid w:val="0086780B"/>
    <w:rsid w:val="008D1C94"/>
    <w:rsid w:val="00CE6821"/>
    <w:rsid w:val="00D01486"/>
    <w:rsid w:val="00EA0ABA"/>
    <w:rsid w:val="00FC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ED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8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8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8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8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伦</dc:creator>
  <cp:lastModifiedBy>刘刚</cp:lastModifiedBy>
  <cp:revision>4</cp:revision>
  <dcterms:created xsi:type="dcterms:W3CDTF">2019-05-05T04:07:00Z</dcterms:created>
  <dcterms:modified xsi:type="dcterms:W3CDTF">2019-05-06T06:42:00Z</dcterms:modified>
</cp:coreProperties>
</file>