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方正小标宋_GBK" w:hAnsi="宋体" w:eastAsia="方正小标宋_GBK"/>
          <w:b w:val="0"/>
          <w:szCs w:val="30"/>
        </w:rPr>
      </w:pPr>
      <w:r>
        <w:rPr>
          <w:rFonts w:hint="eastAsia" w:ascii="方正小标宋_GBK" w:hAnsi="宋体" w:eastAsia="方正小标宋_GBK"/>
          <w:b w:val="0"/>
          <w:sz w:val="36"/>
          <w:szCs w:val="30"/>
        </w:rPr>
        <w:t>竞争性谈判邀请书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中捷通信有限公司（以下简称：采购代理机构）接受重庆双福育才中学的委托，对重庆双福育才中学书包柜采购进行竞争性谈判采购。欢迎有资格的供应商前来参加谈判。</w:t>
      </w:r>
    </w:p>
    <w:p>
      <w:pPr>
        <w:pStyle w:val="5"/>
        <w:spacing w:before="0" w:after="0" w:line="400" w:lineRule="exact"/>
        <w:rPr>
          <w:rFonts w:ascii="方正仿宋_GBK" w:eastAsia="方正仿宋_GBK"/>
          <w:sz w:val="24"/>
          <w:szCs w:val="24"/>
        </w:rPr>
      </w:pPr>
      <w:bookmarkStart w:id="0" w:name="_Toc317775175"/>
      <w:bookmarkStart w:id="1" w:name="_Toc9124"/>
      <w:bookmarkStart w:id="2" w:name="_Toc313893526"/>
      <w:r>
        <w:rPr>
          <w:rFonts w:hint="eastAsia" w:ascii="方正仿宋_GBK" w:eastAsia="方正仿宋_GBK"/>
          <w:sz w:val="24"/>
          <w:szCs w:val="24"/>
        </w:rPr>
        <w:t>一、竞争性谈判内容</w:t>
      </w:r>
      <w:bookmarkEnd w:id="0"/>
      <w:bookmarkEnd w:id="1"/>
      <w:bookmarkEnd w:id="2"/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700"/>
        <w:gridCol w:w="994"/>
        <w:gridCol w:w="127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项目名称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auto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预算金额</w:t>
            </w:r>
          </w:p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（万元）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保证金</w:t>
            </w:r>
          </w:p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成交供应商</w:t>
            </w:r>
          </w:p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（个）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4"/>
              </w:rPr>
            </w:pPr>
            <w:bookmarkStart w:id="3" w:name="_Hlk344477914"/>
            <w:r>
              <w:rPr>
                <w:rFonts w:hint="eastAsia" w:ascii="方正仿宋_GBK" w:hAnsi="宋体" w:eastAsia="方正仿宋_GBK" w:cs="宋体"/>
                <w:kern w:val="0"/>
                <w:sz w:val="21"/>
                <w:szCs w:val="24"/>
              </w:rPr>
              <w:t>重庆双福育才中学书包柜采购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4"/>
              </w:rPr>
              <w:t>73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</w:p>
        </w:tc>
      </w:tr>
      <w:bookmarkEnd w:id="3"/>
    </w:tbl>
    <w:p>
      <w:pPr>
        <w:pStyle w:val="5"/>
        <w:spacing w:before="0" w:after="0" w:line="400" w:lineRule="exact"/>
        <w:rPr>
          <w:rFonts w:hint="eastAsia" w:ascii="方正仿宋_GBK" w:eastAsia="方正仿宋_GBK"/>
          <w:sz w:val="24"/>
          <w:szCs w:val="24"/>
        </w:rPr>
      </w:pPr>
      <w:bookmarkStart w:id="4" w:name="_Toc22582"/>
      <w:bookmarkStart w:id="5" w:name="_Toc373860293"/>
      <w:bookmarkStart w:id="6" w:name="_Toc317775178"/>
      <w:r>
        <w:rPr>
          <w:rFonts w:hint="eastAsia" w:ascii="方正仿宋_GBK" w:eastAsia="方正仿宋_GBK"/>
          <w:sz w:val="24"/>
          <w:szCs w:val="24"/>
        </w:rPr>
        <w:t>二、资金来源</w:t>
      </w:r>
      <w:bookmarkEnd w:id="4"/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单位自筹资金，</w:t>
      </w:r>
      <w:r>
        <w:rPr>
          <w:rFonts w:hint="eastAsia" w:ascii="方正仿宋_GBK" w:hAnsi="宋体" w:eastAsia="方正仿宋_GBK"/>
          <w:sz w:val="24"/>
          <w:szCs w:val="24"/>
        </w:rPr>
        <w:t>采购预算为73万元</w:t>
      </w:r>
      <w:r>
        <w:rPr>
          <w:rFonts w:hint="eastAsia" w:ascii="方正仿宋_GBK" w:hAnsi="仿宋" w:eastAsia="方正仿宋_GBK"/>
          <w:sz w:val="24"/>
          <w:szCs w:val="24"/>
        </w:rPr>
        <w:t>。</w:t>
      </w:r>
    </w:p>
    <w:p>
      <w:pPr>
        <w:pStyle w:val="5"/>
        <w:spacing w:before="0" w:after="0" w:line="400" w:lineRule="exact"/>
        <w:rPr>
          <w:rFonts w:hint="eastAsia" w:ascii="方正仿宋_GBK" w:eastAsia="方正仿宋_GBK"/>
          <w:sz w:val="24"/>
          <w:szCs w:val="24"/>
        </w:rPr>
      </w:pPr>
      <w:bookmarkStart w:id="7" w:name="_Toc10301"/>
      <w:r>
        <w:rPr>
          <w:rFonts w:hint="eastAsia" w:ascii="方正仿宋_GBK" w:eastAsia="方正仿宋_GBK"/>
          <w:sz w:val="24"/>
          <w:szCs w:val="24"/>
        </w:rPr>
        <w:t>三、谈判资格</w:t>
      </w:r>
      <w:bookmarkEnd w:id="7"/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谈判供应商是指向采购人提供货物、工程或者服务的法人、其他组织或者自然人。以下简称供应商。合格的供应商应首先符合政府采购法第二十二条规定的基本条件，同时符合根据该项目特殊要求设置的特定资格条件。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（一）一般资格条件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1.具有独立承担民事责任的能力；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2.具有良好的商业信誉和健全的财务会计制度；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3.具有履行合同所必需的设备和专业技术能力；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4.有依法缴纳税收和社会保障资金的良好记录；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5.参加政府采购活动前三年内，在经营活动中没有重大违法记录；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6.法律、行政法规规定的其他条件。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（二）特定资格条件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1、供应商必须为生产厂家，营业执照经营范围包含：家具、不锈钢制品的生产、销售。（提供营业执照复印件并加盖供应商公章）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2、供应商具有有效的中国环保产品认证证书（CQC），范围包含金属办公家具（认证证书须附相关官方网站查询截图）。</w:t>
      </w:r>
    </w:p>
    <w:p>
      <w:pPr>
        <w:spacing w:line="4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3、供应商具有有效的“绿色供应链评价证书”。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4、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供应商</w:t>
      </w:r>
      <w:r>
        <w:rPr>
          <w:rFonts w:hint="eastAsia" w:ascii="方正仿宋_GBK" w:hAnsi="宋体" w:eastAsia="方正仿宋_GBK"/>
          <w:sz w:val="24"/>
          <w:szCs w:val="24"/>
        </w:rPr>
        <w:t>具有有效的“安全生产标准化二级企业”证书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。</w:t>
      </w:r>
      <w:bookmarkStart w:id="28" w:name="_GoBack"/>
      <w:bookmarkEnd w:id="28"/>
    </w:p>
    <w:p>
      <w:pPr>
        <w:pStyle w:val="2"/>
        <w:ind w:left="0" w:leftChars="0" w:firstLine="480"/>
      </w:pPr>
      <w:r>
        <w:rPr>
          <w:rFonts w:hint="eastAsia" w:ascii="方正仿宋_GBK" w:hAnsi="宋体" w:eastAsia="方正仿宋_GBK"/>
          <w:sz w:val="24"/>
          <w:szCs w:val="24"/>
        </w:rPr>
        <w:t>（以上提供证明资料复印件加盖公章 、原件备查）。</w:t>
      </w:r>
    </w:p>
    <w:p>
      <w:pPr>
        <w:pStyle w:val="5"/>
        <w:spacing w:before="0" w:after="0" w:line="480" w:lineRule="exact"/>
        <w:rPr>
          <w:rFonts w:hint="eastAsia" w:ascii="方正仿宋_GBK" w:eastAsia="方正仿宋_GBK"/>
          <w:sz w:val="24"/>
          <w:szCs w:val="24"/>
        </w:rPr>
      </w:pPr>
      <w:bookmarkStart w:id="8" w:name="_Toc27681"/>
      <w:r>
        <w:rPr>
          <w:rFonts w:hint="eastAsia" w:ascii="方正仿宋_GBK" w:eastAsia="方正仿宋_GBK"/>
          <w:sz w:val="24"/>
          <w:szCs w:val="24"/>
        </w:rPr>
        <w:t>四、谈判有关说明</w:t>
      </w:r>
      <w:bookmarkEnd w:id="5"/>
      <w:bookmarkEnd w:id="8"/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（一）</w:t>
      </w:r>
      <w:bookmarkStart w:id="9" w:name="字"/>
      <w:r>
        <w:rPr>
          <w:rFonts w:hint="eastAsia" w:ascii="方正仿宋_GBK" w:hAnsi="宋体" w:eastAsia="方正仿宋_GBK"/>
          <w:sz w:val="24"/>
          <w:szCs w:val="24"/>
        </w:rPr>
        <w:t>根据《重庆市财政局关于印发〈重庆市政府采购供应商注册及诚信管理暂行办法〉的通知》（渝财采购</w:t>
      </w:r>
      <w:bookmarkEnd w:id="9"/>
      <w:r>
        <w:rPr>
          <w:rFonts w:hint="eastAsia" w:ascii="方正仿宋_GBK" w:hAnsi="宋体" w:eastAsia="方正仿宋_GBK"/>
          <w:sz w:val="24"/>
          <w:szCs w:val="24"/>
        </w:rPr>
        <w:t>〔</w:t>
      </w:r>
      <w:bookmarkStart w:id="10" w:name="年"/>
      <w:r>
        <w:rPr>
          <w:rFonts w:hint="eastAsia" w:ascii="方正仿宋_GBK" w:hAnsi="宋体" w:eastAsia="方正仿宋_GBK"/>
          <w:sz w:val="24"/>
          <w:szCs w:val="24"/>
        </w:rPr>
        <w:t>2015</w:t>
      </w:r>
      <w:bookmarkEnd w:id="10"/>
      <w:r>
        <w:rPr>
          <w:rFonts w:hint="eastAsia" w:ascii="方正仿宋_GBK" w:hAnsi="宋体" w:eastAsia="方正仿宋_GBK"/>
          <w:sz w:val="24"/>
          <w:szCs w:val="24"/>
        </w:rPr>
        <w:t>〕</w:t>
      </w:r>
      <w:bookmarkStart w:id="11" w:name="号"/>
      <w:r>
        <w:rPr>
          <w:rFonts w:hint="eastAsia" w:ascii="方正仿宋_GBK" w:hAnsi="宋体" w:eastAsia="方正仿宋_GBK"/>
          <w:sz w:val="24"/>
          <w:szCs w:val="24"/>
        </w:rPr>
        <w:t>45</w:t>
      </w:r>
      <w:bookmarkEnd w:id="11"/>
      <w:r>
        <w:rPr>
          <w:rFonts w:hint="eastAsia" w:ascii="方正仿宋_GBK" w:hAnsi="宋体" w:eastAsia="方正仿宋_GBK"/>
          <w:sz w:val="24"/>
          <w:szCs w:val="24"/>
        </w:rPr>
        <w:t>号）规定，供应商应按要求进行注册，通过重庆市政府采购网（</w:t>
      </w:r>
      <w:r>
        <w:rPr>
          <w:rFonts w:hint="eastAsia" w:ascii="方正仿宋_GBK" w:hAnsi="宋体" w:eastAsia="方正仿宋_GBK"/>
          <w:sz w:val="24"/>
          <w:szCs w:val="24"/>
        </w:rPr>
        <w:fldChar w:fldCharType="begin"/>
      </w:r>
      <w:r>
        <w:rPr>
          <w:rFonts w:hint="eastAsia" w:ascii="方正仿宋_GBK" w:hAnsi="宋体" w:eastAsia="方正仿宋_GBK"/>
          <w:sz w:val="24"/>
          <w:szCs w:val="24"/>
        </w:rPr>
        <w:instrText xml:space="preserve"> HYPERLINK "http://www.cqgp.gov.cn" </w:instrText>
      </w:r>
      <w:r>
        <w:rPr>
          <w:rFonts w:hint="eastAsia" w:ascii="方正仿宋_GBK" w:hAnsi="宋体" w:eastAsia="方正仿宋_GBK"/>
          <w:sz w:val="24"/>
          <w:szCs w:val="24"/>
        </w:rPr>
        <w:fldChar w:fldCharType="separate"/>
      </w:r>
      <w:r>
        <w:rPr>
          <w:rFonts w:hint="eastAsia" w:ascii="方正仿宋_GBK" w:hAnsi="宋体" w:eastAsia="方正仿宋_GBK"/>
          <w:sz w:val="24"/>
          <w:szCs w:val="24"/>
        </w:rPr>
        <w:t>www.cqgp.gov.cn</w:t>
      </w:r>
      <w:r>
        <w:rPr>
          <w:rFonts w:hint="eastAsia" w:ascii="方正仿宋_GBK" w:hAnsi="宋体" w:eastAsia="方正仿宋_GBK"/>
          <w:sz w:val="24"/>
          <w:szCs w:val="24"/>
        </w:rPr>
        <w:fldChar w:fldCharType="end"/>
      </w:r>
      <w:r>
        <w:rPr>
          <w:rFonts w:hint="eastAsia" w:ascii="方正仿宋_GBK" w:hAnsi="宋体" w:eastAsia="方正仿宋_GBK"/>
          <w:sz w:val="24"/>
          <w:szCs w:val="24"/>
        </w:rPr>
        <w:t>），登记加入“重庆市政府采购供应商库”。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</w:t>
      </w:r>
      <w:bookmarkStart w:id="12" w:name="OLE_LINK2"/>
      <w:bookmarkStart w:id="13" w:name="OLE_LINK1"/>
      <w:r>
        <w:rPr>
          <w:rFonts w:hint="eastAsia" w:ascii="方正仿宋_GBK" w:hAnsi="宋体" w:eastAsia="方正仿宋_GBK"/>
          <w:sz w:val="24"/>
          <w:szCs w:val="24"/>
        </w:rPr>
        <w:t>凡有意参加谈判的供应商，到中捷通信有限公司领取本项目竞争性谈判文件以及图纸、补遗等谈判前公布的所有项目资料，无论供应商领取与否，均视为已知晓所有谈判实质性要求内容。</w:t>
      </w:r>
      <w:bookmarkEnd w:id="12"/>
      <w:bookmarkEnd w:id="13"/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（三）报名及谈判文件发售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</w:rPr>
        <w:t>1.报名和谈判文件发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售期：2019年7月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日-2019年7月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日17:00（工作时间）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2.谈判文件售价：人民币500元/份（售后不退）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2.1谈判文件购买方式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2.1.1现金购买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在谈判文件发售期内，供应商到重庆市渝北区财富大道2号财富大厦A座11-1，递交《采购文件发售登记表》（加盖供应商公章）并购买谈判文件。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3.在报名和谈判文件发售期内购买了谈判文件的供应商，其报名才被接收。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（四）谈判地点：重庆市渝北区财富大道2号财富大厦A座11-1（开评标室）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（五）提交响应文件截止时间：2019年7月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日北京时间14:30</w:t>
      </w:r>
    </w:p>
    <w:p>
      <w:pPr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（六）谈判开始时间：2019年7月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日北京时间14:30</w:t>
      </w:r>
    </w:p>
    <w:bookmarkEnd w:id="6"/>
    <w:p>
      <w:pPr>
        <w:pStyle w:val="5"/>
        <w:spacing w:before="0" w:after="0" w:line="380" w:lineRule="exact"/>
        <w:rPr>
          <w:rFonts w:hint="eastAsia" w:ascii="方正仿宋_GBK" w:eastAsia="方正仿宋_GBK"/>
          <w:sz w:val="24"/>
          <w:szCs w:val="24"/>
        </w:rPr>
      </w:pPr>
      <w:bookmarkStart w:id="14" w:name="_Toc19711"/>
      <w:bookmarkStart w:id="15" w:name="_Toc521053053"/>
      <w:bookmarkStart w:id="16" w:name="_Toc525047161"/>
      <w:bookmarkStart w:id="17" w:name="_Toc373860294"/>
      <w:r>
        <w:rPr>
          <w:rFonts w:hint="eastAsia" w:ascii="方正仿宋_GBK" w:eastAsia="方正仿宋_GBK"/>
          <w:sz w:val="24"/>
          <w:szCs w:val="24"/>
        </w:rPr>
        <w:t>五、保证金</w:t>
      </w:r>
      <w:bookmarkEnd w:id="14"/>
      <w:bookmarkEnd w:id="15"/>
      <w:bookmarkEnd w:id="16"/>
      <w:bookmarkEnd w:id="17"/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供应商须按本项目规定的谈判保证金金额进行缴纳（保证金金额详见本篇，一、竞争性谈判内容），由供应商从其基本账户将保证金汇至以下账户，保证金的到账截止时间为谈判开始时间。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竞争性谈判缴纳保证金账户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b/>
          <w:bCs/>
          <w:sz w:val="24"/>
          <w:szCs w:val="24"/>
        </w:rPr>
      </w:pPr>
      <w:r>
        <w:rPr>
          <w:rFonts w:hint="eastAsia" w:ascii="方正仿宋_GBK" w:hAnsi="宋体" w:eastAsia="方正仿宋_GBK"/>
          <w:b/>
          <w:bCs/>
          <w:sz w:val="24"/>
          <w:szCs w:val="24"/>
        </w:rPr>
        <w:t>户  名：中捷通信有限公司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b/>
          <w:bCs/>
          <w:sz w:val="24"/>
          <w:szCs w:val="24"/>
        </w:rPr>
      </w:pPr>
      <w:r>
        <w:rPr>
          <w:rFonts w:hint="eastAsia" w:ascii="方正仿宋_GBK" w:hAnsi="宋体" w:eastAsia="方正仿宋_GBK"/>
          <w:b/>
          <w:bCs/>
          <w:sz w:val="24"/>
          <w:szCs w:val="24"/>
        </w:rPr>
        <w:t>开户行：中信银行广州花园支行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yellow"/>
        </w:rPr>
      </w:pPr>
      <w:r>
        <w:rPr>
          <w:rFonts w:hint="eastAsia" w:ascii="方正仿宋_GBK" w:hAnsi="宋体" w:eastAsia="方正仿宋_GBK"/>
          <w:b/>
          <w:bCs/>
          <w:sz w:val="24"/>
          <w:szCs w:val="24"/>
        </w:rPr>
        <w:t>账  号：3110910043853087586</w:t>
      </w:r>
    </w:p>
    <w:p>
      <w:pPr>
        <w:pStyle w:val="5"/>
        <w:spacing w:before="0" w:after="0" w:line="380" w:lineRule="exact"/>
        <w:rPr>
          <w:rFonts w:hint="eastAsia" w:ascii="方正仿宋_GBK" w:eastAsia="方正仿宋_GBK"/>
          <w:sz w:val="24"/>
          <w:szCs w:val="24"/>
        </w:rPr>
      </w:pPr>
      <w:bookmarkStart w:id="18" w:name="_Toc2934"/>
      <w:bookmarkStart w:id="19" w:name="_Toc525047162"/>
      <w:bookmarkStart w:id="20" w:name="_Toc521053054"/>
      <w:bookmarkStart w:id="21" w:name="_Toc479668114"/>
      <w:r>
        <w:rPr>
          <w:rFonts w:hint="eastAsia" w:ascii="方正仿宋_GBK" w:eastAsia="方正仿宋_GBK"/>
          <w:sz w:val="24"/>
          <w:szCs w:val="24"/>
        </w:rPr>
        <w:t>六、采购项目需落实的政府采购政策</w:t>
      </w:r>
      <w:bookmarkEnd w:id="18"/>
      <w:bookmarkEnd w:id="19"/>
      <w:bookmarkEnd w:id="20"/>
      <w:bookmarkEnd w:id="21"/>
    </w:p>
    <w:p>
      <w:pPr>
        <w:snapToGrid w:val="0"/>
        <w:spacing w:line="44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（一）按照《财政部 国家发展改革委关于印发&lt;节能产品政府采购实施意见&gt;的通知》（财库〔2004</w:t>
      </w:r>
      <w:r>
        <w:rPr>
          <w:rFonts w:ascii="方正仿宋_GBK" w:hAnsi="宋体" w:eastAsia="方正仿宋_GBK"/>
          <w:sz w:val="24"/>
          <w:szCs w:val="24"/>
        </w:rPr>
        <w:t>〕</w:t>
      </w:r>
      <w:r>
        <w:rPr>
          <w:rFonts w:hint="eastAsia" w:ascii="方正仿宋_GBK" w:hAnsi="宋体" w:eastAsia="方正仿宋_GBK"/>
          <w:sz w:val="24"/>
          <w:szCs w:val="24"/>
        </w:rPr>
        <w:t>185号）、《财政部 国家环保总局联合印发&lt;关于环境标志产品政府采购实施的意见&gt;》（财库〔2006</w:t>
      </w:r>
      <w:r>
        <w:rPr>
          <w:rFonts w:ascii="方正仿宋_GBK" w:hAnsi="宋体" w:eastAsia="方正仿宋_GBK"/>
          <w:sz w:val="24"/>
          <w:szCs w:val="24"/>
        </w:rPr>
        <w:t>〕</w:t>
      </w:r>
      <w:r>
        <w:rPr>
          <w:rFonts w:hint="eastAsia" w:ascii="方正仿宋_GBK" w:hAnsi="宋体" w:eastAsia="方正仿宋_GBK"/>
          <w:sz w:val="24"/>
          <w:szCs w:val="24"/>
        </w:rPr>
        <w:t>90号）的规定，落实国家节能环保政策。</w:t>
      </w:r>
    </w:p>
    <w:p>
      <w:pPr>
        <w:snapToGrid w:val="0"/>
        <w:spacing w:line="44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（二）按照《财政部 工业和信息化部关于印发&lt;政府采购促进中小企业发展暂行办法&gt;的通知》（财库〔2011〕181号）的规定，落实促进中小企业发展政策。</w:t>
      </w:r>
    </w:p>
    <w:p>
      <w:pPr>
        <w:snapToGrid w:val="0"/>
        <w:spacing w:line="44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（三）按照《财政部、司法部关于政府采购支持监狱企业发展有关问题的通知》（财库〔2014〕68号）的规定，落实支持监狱企业发展政策。</w:t>
      </w:r>
    </w:p>
    <w:p>
      <w:pPr>
        <w:snapToGrid w:val="0"/>
        <w:spacing w:line="44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（四）按照《三部门联合发布关于促进残疾人就业政府采购政策的通知》（财库〔2017〕 141号）的规定，落实支持残疾人福利性单位发展政策。</w:t>
      </w:r>
    </w:p>
    <w:p>
      <w:pPr>
        <w:pStyle w:val="5"/>
        <w:spacing w:before="0" w:after="0" w:line="380" w:lineRule="exact"/>
        <w:rPr>
          <w:rFonts w:hint="eastAsia" w:ascii="方正仿宋_GBK" w:eastAsia="方正仿宋_GBK"/>
          <w:sz w:val="24"/>
          <w:szCs w:val="24"/>
        </w:rPr>
      </w:pPr>
      <w:bookmarkStart w:id="22" w:name="_Toc14538"/>
      <w:bookmarkStart w:id="23" w:name="_Toc525047163"/>
      <w:bookmarkStart w:id="24" w:name="_Toc521053055"/>
      <w:r>
        <w:rPr>
          <w:rFonts w:hint="eastAsia" w:ascii="方正仿宋_GBK" w:eastAsia="方正仿宋_GBK"/>
          <w:sz w:val="24"/>
          <w:szCs w:val="24"/>
        </w:rPr>
        <w:t>七、其它有关规定</w:t>
      </w:r>
      <w:bookmarkEnd w:id="22"/>
      <w:bookmarkEnd w:id="23"/>
      <w:bookmarkEnd w:id="24"/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（一）单位负责人为同一人或者存在直接控股、管理关系的不同供应商，</w:t>
      </w:r>
      <w:r>
        <w:rPr>
          <w:rFonts w:ascii="方正仿宋_GBK" w:hAnsi="宋体" w:eastAsia="方正仿宋_GBK"/>
          <w:sz w:val="24"/>
          <w:szCs w:val="24"/>
        </w:rPr>
        <w:t>不得参加同一合同项</w:t>
      </w:r>
      <w:r>
        <w:rPr>
          <w:rFonts w:hint="eastAsia" w:ascii="方正仿宋_GBK" w:hAnsi="宋体" w:eastAsia="方正仿宋_GBK"/>
          <w:sz w:val="24"/>
          <w:szCs w:val="24"/>
        </w:rPr>
        <w:t>（分包）</w:t>
      </w:r>
      <w:r>
        <w:rPr>
          <w:rFonts w:ascii="方正仿宋_GBK" w:hAnsi="宋体" w:eastAsia="方正仿宋_GBK"/>
          <w:sz w:val="24"/>
          <w:szCs w:val="24"/>
        </w:rPr>
        <w:t>下的政府采购活动</w:t>
      </w:r>
      <w:r>
        <w:rPr>
          <w:rFonts w:hint="eastAsia" w:ascii="方正仿宋_GBK" w:hAnsi="宋体" w:eastAsia="方正仿宋_GBK"/>
          <w:sz w:val="24"/>
          <w:szCs w:val="24"/>
        </w:rPr>
        <w:t>，否则均为无效谈判。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/>
          <w:sz w:val="24"/>
          <w:szCs w:val="24"/>
        </w:rPr>
        <w:t>参加</w:t>
      </w:r>
      <w:r>
        <w:rPr>
          <w:rFonts w:hint="eastAsia" w:ascii="方正仿宋_GBK" w:hAnsi="宋体" w:eastAsia="方正仿宋_GBK"/>
          <w:sz w:val="24"/>
          <w:szCs w:val="24"/>
        </w:rPr>
        <w:t>该采购</w:t>
      </w:r>
      <w:r>
        <w:rPr>
          <w:rFonts w:ascii="方正仿宋_GBK" w:hAnsi="宋体" w:eastAsia="方正仿宋_GBK"/>
          <w:sz w:val="24"/>
          <w:szCs w:val="24"/>
        </w:rPr>
        <w:t>项目的</w:t>
      </w:r>
      <w:r>
        <w:rPr>
          <w:rFonts w:hint="eastAsia" w:ascii="方正仿宋_GBK" w:hAnsi="宋体" w:eastAsia="方正仿宋_GBK"/>
          <w:sz w:val="24"/>
          <w:szCs w:val="24"/>
        </w:rPr>
        <w:t>其他</w:t>
      </w:r>
      <w:r>
        <w:rPr>
          <w:rFonts w:ascii="方正仿宋_GBK" w:hAnsi="宋体" w:eastAsia="方正仿宋_GBK"/>
          <w:sz w:val="24"/>
          <w:szCs w:val="24"/>
        </w:rPr>
        <w:t>采购活动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（三）同一合同项（分包）下为单一品目的货物采购中，同一品牌同一型号产品有多家供应商参加谈判，只能按照一家供应商计算。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（四）同一合同项（分包）下的货物，制造商参与谈判的，不得再委托代理商参与谈判。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五）本项目的补遗文件（如果有）一律在重庆育才中学（http://www.cqyc.com/）、行采家（https://www.gec123.com/）上发布，请各供应商注意下载或到中捷通信有限公司领取；无论供应商下载或领取与否，均视同供应商已知晓本项目补遗文件（如果有）的内容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（六）超过响应文件截止时间递交的响应文件，恕不接收。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（七）谈判费用：无论谈判结果如何，供应商参与本项目谈判的所有费用均应由供应商自行承担。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b/>
          <w:sz w:val="24"/>
          <w:szCs w:val="24"/>
        </w:rPr>
      </w:pPr>
      <w:r>
        <w:rPr>
          <w:rFonts w:hint="eastAsia" w:ascii="方正仿宋_GBK" w:hAnsi="宋体" w:eastAsia="方正仿宋_GBK"/>
          <w:b/>
          <w:sz w:val="24"/>
          <w:szCs w:val="24"/>
        </w:rPr>
        <w:t>（八）本项目不接受联合体参与谈判。</w:t>
      </w:r>
    </w:p>
    <w:p>
      <w:pPr>
        <w:snapToGrid w:val="0"/>
        <w:spacing w:line="38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九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5"/>
        <w:spacing w:before="0" w:after="0" w:line="380" w:lineRule="exact"/>
        <w:rPr>
          <w:rFonts w:hint="eastAsia" w:ascii="方正仿宋_GBK" w:eastAsia="方正仿宋_GBK"/>
          <w:sz w:val="24"/>
          <w:szCs w:val="24"/>
        </w:rPr>
      </w:pPr>
      <w:bookmarkStart w:id="25" w:name="_Toc4820"/>
      <w:bookmarkStart w:id="26" w:name="_Toc525047164"/>
      <w:bookmarkStart w:id="27" w:name="_Toc521053056"/>
      <w:r>
        <w:rPr>
          <w:rFonts w:hint="eastAsia" w:ascii="方正仿宋_GBK" w:eastAsia="方正仿宋_GBK"/>
          <w:sz w:val="24"/>
          <w:szCs w:val="24"/>
        </w:rPr>
        <w:t>八、联系方式</w:t>
      </w:r>
      <w:bookmarkEnd w:id="25"/>
      <w:bookmarkEnd w:id="26"/>
      <w:bookmarkEnd w:id="27"/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（一）采购人：重庆双福育才中学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联系人：肖老师</w:t>
      </w:r>
    </w:p>
    <w:p>
      <w:pPr>
        <w:snapToGrid w:val="0"/>
        <w:spacing w:line="38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电  话：13883806701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地  址：重庆市江津区双福新区枫林大道行知路1号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（二）采购代理机构：中捷通信有限公司</w:t>
      </w:r>
    </w:p>
    <w:p>
      <w:pPr>
        <w:snapToGrid w:val="0"/>
        <w:spacing w:line="38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联系人：曾徐</w:t>
      </w:r>
    </w:p>
    <w:p>
      <w:pPr>
        <w:snapToGrid w:val="0"/>
        <w:spacing w:line="38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电  话：15023344892</w:t>
      </w:r>
    </w:p>
    <w:p>
      <w:pPr>
        <w:snapToGrid w:val="0"/>
        <w:spacing w:line="38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传  真：023-67883873</w:t>
      </w:r>
    </w:p>
    <w:p>
      <w:pPr>
        <w:snapToGrid w:val="0"/>
        <w:spacing w:line="38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地  址：重庆市渝北区财富大道2号财富大厦A座11-1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8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afterLines="0" w:line="240" w:lineRule="auto"/>
      <w:ind w:left="420" w:leftChars="200" w:firstLine="420" w:firstLineChars="200"/>
    </w:pPr>
  </w:style>
  <w:style w:type="paragraph" w:styleId="3">
    <w:name w:val="Body Text Indent"/>
    <w:basedOn w:val="1"/>
    <w:uiPriority w:val="0"/>
    <w:pPr>
      <w:spacing w:line="700" w:lineRule="exact"/>
      <w:ind w:left="96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mingming</dc:creator>
  <cp:lastModifiedBy>清除</cp:lastModifiedBy>
  <dcterms:modified xsi:type="dcterms:W3CDTF">2019-07-10T06:55:03Z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