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line="21" w:lineRule="atLeast"/>
        <w:jc w:val="center"/>
        <w:rPr>
          <w:rFonts w:hint="default" w:ascii="仿宋" w:hAnsi="仿宋" w:eastAsia="仿宋" w:cs="仿宋"/>
          <w:color w:val="333333"/>
          <w:sz w:val="28"/>
          <w:szCs w:val="28"/>
        </w:rPr>
      </w:pPr>
      <w:r>
        <w:rPr>
          <w:rFonts w:ascii="仿宋" w:hAnsi="仿宋" w:eastAsia="仿宋" w:cs="仿宋"/>
          <w:color w:val="333333"/>
          <w:sz w:val="28"/>
          <w:szCs w:val="28"/>
        </w:rPr>
        <w:t>重庆育才成功学校体育场音响扩声系统改造工程招标公告</w:t>
      </w:r>
    </w:p>
    <w:p>
      <w:pPr>
        <w:pStyle w:val="3"/>
        <w:widowControl/>
        <w:spacing w:before="240" w:after="240" w:line="520" w:lineRule="atLeast"/>
        <w:ind w:firstLine="960"/>
        <w:rPr>
          <w:rFonts w:ascii="仿宋" w:hAnsi="仿宋" w:eastAsia="仿宋" w:cs="仿宋"/>
          <w:sz w:val="28"/>
          <w:szCs w:val="28"/>
        </w:rPr>
      </w:pPr>
      <w:r>
        <w:rPr>
          <w:rFonts w:hint="eastAsia" w:ascii="仿宋" w:hAnsi="仿宋" w:eastAsia="仿宋" w:cs="仿宋"/>
          <w:color w:val="333333"/>
          <w:sz w:val="28"/>
          <w:szCs w:val="28"/>
        </w:rPr>
        <w:t>为了认真贯彻落实市教委关于学校物资及服务采购招标管理有关规定，不断推进教学改革建设，根据市采购中心和市教委规定，现对我校体育场广播系统改造进行招标。有关事项公告如下。</w:t>
      </w:r>
    </w:p>
    <w:p>
      <w:pPr>
        <w:ind w:left="630" w:leftChars="300"/>
        <w:rPr>
          <w:rFonts w:ascii="仿宋" w:hAnsi="仿宋" w:eastAsia="仿宋" w:cs="仿宋"/>
          <w:sz w:val="28"/>
          <w:szCs w:val="28"/>
        </w:rPr>
      </w:pPr>
      <w:r>
        <w:rPr>
          <w:rFonts w:hint="eastAsia" w:ascii="仿宋" w:hAnsi="仿宋" w:eastAsia="仿宋" w:cs="仿宋"/>
          <w:color w:val="333333"/>
          <w:sz w:val="28"/>
          <w:szCs w:val="28"/>
        </w:rPr>
        <w:t>一、招标单位：重庆育才成功学校</w:t>
      </w:r>
      <w:r>
        <w:rPr>
          <w:rFonts w:hint="eastAsia" w:ascii="仿宋" w:hAnsi="仿宋" w:eastAsia="仿宋" w:cs="仿宋"/>
          <w:color w:val="333333"/>
          <w:sz w:val="28"/>
          <w:szCs w:val="28"/>
        </w:rPr>
        <w:br w:type="textWrapping"/>
      </w:r>
      <w:r>
        <w:rPr>
          <w:rFonts w:hint="eastAsia" w:ascii="仿宋" w:hAnsi="仿宋" w:eastAsia="仿宋" w:cs="仿宋"/>
          <w:color w:val="333333"/>
          <w:sz w:val="28"/>
          <w:szCs w:val="28"/>
        </w:rPr>
        <w:t>二、招标项目：体育场音响扩声系统改造</w:t>
      </w:r>
      <w:r>
        <w:rPr>
          <w:rFonts w:hint="eastAsia" w:ascii="仿宋" w:hAnsi="仿宋" w:eastAsia="仿宋" w:cs="仿宋"/>
          <w:color w:val="333333"/>
          <w:sz w:val="28"/>
          <w:szCs w:val="28"/>
        </w:rPr>
        <w:br w:type="textWrapping"/>
      </w:r>
      <w:r>
        <w:rPr>
          <w:rFonts w:hint="eastAsia" w:ascii="仿宋" w:hAnsi="仿宋" w:eastAsia="仿宋" w:cs="仿宋"/>
          <w:color w:val="333333"/>
          <w:sz w:val="28"/>
          <w:szCs w:val="28"/>
        </w:rPr>
        <w:t>三、建设时间：</w:t>
      </w:r>
      <w:r>
        <w:rPr>
          <w:rFonts w:hint="eastAsia" w:ascii="仿宋" w:hAnsi="仿宋" w:eastAsia="仿宋" w:cs="仿宋"/>
          <w:color w:val="FF0000"/>
          <w:sz w:val="28"/>
          <w:szCs w:val="28"/>
        </w:rPr>
        <w:t>2018年8月1日至2018年8月20日</w:t>
      </w:r>
      <w:r>
        <w:rPr>
          <w:rFonts w:hint="eastAsia" w:ascii="仿宋" w:hAnsi="仿宋" w:eastAsia="仿宋" w:cs="仿宋"/>
          <w:color w:val="333333"/>
          <w:sz w:val="28"/>
          <w:szCs w:val="28"/>
        </w:rPr>
        <w:t>。</w:t>
      </w:r>
      <w:r>
        <w:rPr>
          <w:rFonts w:hint="eastAsia" w:ascii="仿宋" w:hAnsi="仿宋" w:eastAsia="仿宋" w:cs="仿宋"/>
          <w:color w:val="333333"/>
          <w:sz w:val="28"/>
          <w:szCs w:val="28"/>
        </w:rPr>
        <w:br w:type="textWrapping"/>
      </w:r>
      <w:r>
        <w:rPr>
          <w:rFonts w:hint="eastAsia" w:ascii="仿宋" w:hAnsi="仿宋" w:eastAsia="仿宋" w:cs="仿宋"/>
          <w:color w:val="333333"/>
          <w:sz w:val="28"/>
          <w:szCs w:val="28"/>
        </w:rPr>
        <w:t>四、施工要求及结算方法：</w:t>
      </w:r>
      <w:r>
        <w:rPr>
          <w:rFonts w:hint="eastAsia" w:ascii="仿宋" w:hAnsi="仿宋" w:eastAsia="仿宋" w:cs="仿宋"/>
          <w:color w:val="333333"/>
          <w:sz w:val="28"/>
          <w:szCs w:val="28"/>
        </w:rPr>
        <w:br w:type="textWrapping"/>
      </w:r>
      <w:r>
        <w:rPr>
          <w:rFonts w:hint="eastAsia" w:ascii="仿宋" w:hAnsi="仿宋" w:eastAsia="仿宋" w:cs="仿宋"/>
          <w:color w:val="333333"/>
          <w:sz w:val="28"/>
          <w:szCs w:val="28"/>
        </w:rPr>
        <w:t>1、所有工程质量（按学校要求、设计图纸进行施工安装，结算以实际数量为准经验收合格后付款）</w:t>
      </w:r>
      <w:r>
        <w:rPr>
          <w:rFonts w:hint="eastAsia" w:ascii="仿宋" w:hAnsi="仿宋" w:eastAsia="仿宋" w:cs="仿宋"/>
          <w:color w:val="333333"/>
          <w:sz w:val="28"/>
          <w:szCs w:val="28"/>
        </w:rPr>
        <w:br w:type="textWrapping"/>
      </w:r>
      <w:r>
        <w:rPr>
          <w:rFonts w:hint="eastAsia" w:ascii="仿宋" w:hAnsi="仿宋" w:eastAsia="仿宋" w:cs="仿宋"/>
          <w:color w:val="333333"/>
          <w:sz w:val="28"/>
          <w:szCs w:val="28"/>
        </w:rPr>
        <w:t>五、投标资质要求：</w:t>
      </w:r>
      <w:r>
        <w:rPr>
          <w:rFonts w:hint="eastAsia" w:ascii="仿宋" w:hAnsi="仿宋" w:eastAsia="仿宋" w:cs="仿宋"/>
          <w:color w:val="333333"/>
          <w:sz w:val="28"/>
          <w:szCs w:val="28"/>
        </w:rPr>
        <w:br w:type="textWrapping"/>
      </w:r>
      <w:r>
        <w:rPr>
          <w:rFonts w:hint="eastAsia" w:ascii="仿宋" w:hAnsi="仿宋" w:eastAsia="仿宋" w:cs="仿宋"/>
          <w:color w:val="333333"/>
          <w:sz w:val="28"/>
          <w:szCs w:val="28"/>
        </w:rPr>
        <w:t>1、投标单位须持具营业执照、税务登记证等(各项工程所需特定资质见招标说明书)。</w:t>
      </w:r>
      <w:r>
        <w:rPr>
          <w:rFonts w:hint="eastAsia" w:ascii="仿宋" w:hAnsi="仿宋" w:eastAsia="仿宋" w:cs="仿宋"/>
          <w:color w:val="333333"/>
          <w:sz w:val="28"/>
          <w:szCs w:val="28"/>
        </w:rPr>
        <w:br w:type="textWrapping"/>
      </w:r>
      <w:r>
        <w:rPr>
          <w:rFonts w:hint="eastAsia" w:ascii="仿宋" w:hAnsi="仿宋" w:eastAsia="仿宋" w:cs="仿宋"/>
          <w:color w:val="333333"/>
          <w:sz w:val="28"/>
          <w:szCs w:val="28"/>
        </w:rPr>
        <w:t>2、投标单位在以往的投标过程中无舞弊行为或违法、违规行为，无不良记录，具有良好的商业信誉，社会反应较好。</w:t>
      </w:r>
      <w:r>
        <w:rPr>
          <w:rFonts w:hint="eastAsia" w:ascii="仿宋" w:hAnsi="仿宋" w:eastAsia="仿宋" w:cs="仿宋"/>
          <w:color w:val="333333"/>
          <w:sz w:val="28"/>
          <w:szCs w:val="28"/>
        </w:rPr>
        <w:br w:type="textWrapping"/>
      </w:r>
      <w:r>
        <w:rPr>
          <w:rFonts w:hint="eastAsia" w:ascii="仿宋" w:hAnsi="仿宋" w:eastAsia="仿宋" w:cs="仿宋"/>
          <w:color w:val="333333"/>
          <w:sz w:val="28"/>
          <w:szCs w:val="28"/>
        </w:rPr>
        <w:t>3.参与投标企业必须是能够独立承担民事责任的法人企业。</w:t>
      </w:r>
      <w:r>
        <w:rPr>
          <w:rFonts w:hint="eastAsia" w:ascii="仿宋" w:hAnsi="仿宋" w:eastAsia="仿宋" w:cs="仿宋"/>
          <w:color w:val="333333"/>
          <w:sz w:val="28"/>
          <w:szCs w:val="28"/>
        </w:rPr>
        <w:br w:type="textWrapping"/>
      </w:r>
      <w:r>
        <w:rPr>
          <w:rFonts w:hint="eastAsia" w:ascii="仿宋" w:hAnsi="仿宋" w:eastAsia="仿宋" w:cs="仿宋"/>
          <w:color w:val="333333"/>
          <w:sz w:val="28"/>
          <w:szCs w:val="28"/>
        </w:rPr>
        <w:t>4.在重庆市内有相应的售后服务机构。</w:t>
      </w:r>
      <w:r>
        <w:rPr>
          <w:rFonts w:hint="eastAsia" w:ascii="仿宋" w:hAnsi="仿宋" w:eastAsia="仿宋" w:cs="仿宋"/>
          <w:color w:val="333333"/>
          <w:sz w:val="28"/>
          <w:szCs w:val="28"/>
        </w:rPr>
        <w:br w:type="textWrapping"/>
      </w:r>
      <w:r>
        <w:rPr>
          <w:rFonts w:hint="eastAsia" w:ascii="仿宋" w:hAnsi="仿宋" w:eastAsia="仿宋" w:cs="仿宋"/>
          <w:sz w:val="28"/>
          <w:szCs w:val="28"/>
        </w:rPr>
        <w:t xml:space="preserve">六、投标书的编制与递交 </w:t>
      </w:r>
      <w:r>
        <w:rPr>
          <w:rFonts w:hint="eastAsia" w:ascii="仿宋" w:hAnsi="仿宋" w:eastAsia="仿宋" w:cs="仿宋"/>
          <w:sz w:val="28"/>
          <w:szCs w:val="28"/>
        </w:rPr>
        <w:br w:type="textWrapping"/>
      </w:r>
      <w:r>
        <w:rPr>
          <w:rFonts w:hint="eastAsia" w:ascii="仿宋" w:hAnsi="仿宋" w:eastAsia="仿宋" w:cs="仿宋"/>
          <w:sz w:val="28"/>
          <w:szCs w:val="28"/>
        </w:rPr>
        <w:t>1.各投标企业应按照学校要求，认真测算后进行报价。各投标企业所报价格含成本、运输、安装及税费等全部费用。</w:t>
      </w:r>
    </w:p>
    <w:p>
      <w:pPr>
        <w:pStyle w:val="13"/>
        <w:ind w:firstLine="560" w:firstLineChars="200"/>
        <w:jc w:val="both"/>
        <w:rPr>
          <w:rFonts w:ascii="仿宋" w:hAnsi="仿宋" w:eastAsia="仿宋" w:cs="仿宋"/>
          <w:sz w:val="28"/>
          <w:szCs w:val="28"/>
        </w:rPr>
      </w:pPr>
      <w:r>
        <w:rPr>
          <w:rFonts w:hint="eastAsia" w:ascii="仿宋" w:hAnsi="仿宋" w:eastAsia="仿宋" w:cs="仿宋"/>
          <w:sz w:val="28"/>
          <w:szCs w:val="28"/>
        </w:rPr>
        <w:t>2、填写法人代表授权委托书一份，提供法人代表、投标人身份证复印件一份，并附联系地址及电话。</w:t>
      </w:r>
      <w:r>
        <w:rPr>
          <w:rFonts w:hint="eastAsia" w:ascii="仿宋" w:hAnsi="仿宋" w:eastAsia="仿宋" w:cs="仿宋"/>
          <w:sz w:val="28"/>
          <w:szCs w:val="28"/>
        </w:rPr>
        <w:br w:type="textWrapping"/>
      </w:r>
      <w:r>
        <w:rPr>
          <w:rFonts w:hint="eastAsia" w:ascii="仿宋" w:hAnsi="仿宋" w:eastAsia="仿宋" w:cs="仿宋"/>
          <w:sz w:val="28"/>
          <w:szCs w:val="28"/>
        </w:rPr>
        <w:t xml:space="preserve">    3、投标文件应用文件袋密封，封袋接口处均应贴封条，并加盖单位公章。同时应在封袋上写明投标单位名称。 </w:t>
      </w:r>
      <w:r>
        <w:rPr>
          <w:rFonts w:hint="eastAsia" w:ascii="仿宋" w:hAnsi="仿宋" w:eastAsia="仿宋" w:cs="仿宋"/>
          <w:sz w:val="28"/>
          <w:szCs w:val="28"/>
        </w:rPr>
        <w:br w:type="textWrapping"/>
      </w:r>
      <w:r>
        <w:rPr>
          <w:rFonts w:hint="eastAsia" w:ascii="仿宋" w:hAnsi="仿宋" w:eastAsia="仿宋" w:cs="仿宋"/>
          <w:sz w:val="28"/>
          <w:szCs w:val="28"/>
        </w:rPr>
        <w:t>     4、</w:t>
      </w:r>
      <w:r>
        <w:rPr>
          <w:rFonts w:hint="eastAsia" w:ascii="仿宋" w:hAnsi="仿宋" w:eastAsia="仿宋" w:cs="仿宋"/>
          <w:b/>
          <w:sz w:val="28"/>
          <w:szCs w:val="28"/>
        </w:rPr>
        <w:t>投标人应在投标截止时间内将</w:t>
      </w:r>
      <w:r>
        <w:rPr>
          <w:rFonts w:hint="eastAsia" w:ascii="仿宋" w:hAnsi="仿宋" w:eastAsia="仿宋" w:cs="仿宋"/>
          <w:b/>
          <w:color w:val="FF0000"/>
          <w:sz w:val="28"/>
          <w:szCs w:val="28"/>
        </w:rPr>
        <w:t>投标文件</w:t>
      </w:r>
      <w:r>
        <w:rPr>
          <w:rFonts w:hint="eastAsia" w:ascii="仿宋" w:hAnsi="仿宋" w:eastAsia="仿宋" w:cs="仿宋"/>
          <w:b/>
          <w:sz w:val="28"/>
          <w:szCs w:val="28"/>
        </w:rPr>
        <w:t>送达发标方指定地点，过时送达拒收</w:t>
      </w:r>
      <w:r>
        <w:rPr>
          <w:rFonts w:hint="eastAsia" w:ascii="仿宋" w:hAnsi="仿宋" w:eastAsia="仿宋" w:cs="仿宋"/>
          <w:sz w:val="28"/>
          <w:szCs w:val="28"/>
        </w:rPr>
        <w:t xml:space="preserve">。 </w:t>
      </w:r>
      <w:r>
        <w:rPr>
          <w:rFonts w:hint="eastAsia" w:ascii="仿宋" w:hAnsi="仿宋" w:eastAsia="仿宋" w:cs="仿宋"/>
          <w:sz w:val="28"/>
          <w:szCs w:val="28"/>
        </w:rPr>
        <w:br w:type="textWrapping"/>
      </w:r>
      <w:r>
        <w:rPr>
          <w:rFonts w:hint="eastAsia" w:ascii="仿宋" w:hAnsi="仿宋" w:eastAsia="仿宋" w:cs="仿宋"/>
          <w:sz w:val="28"/>
          <w:szCs w:val="28"/>
        </w:rPr>
        <w:t xml:space="preserve">      5、投标单位在递交投标书的同时，须提供投标单位企业法人营业执照原件、税务登记证原件等。经发标方验证复印后当天退回。 </w:t>
      </w:r>
    </w:p>
    <w:p>
      <w:pPr>
        <w:pStyle w:val="13"/>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rPr>
        <w:t>七、投标截止时间和投标地点：投标时间：2018年7月13日上午11：00前；投标地点：重庆育才成功学校；联系人及电话：</w:t>
      </w:r>
      <w:r>
        <w:rPr>
          <w:rFonts w:hint="eastAsia" w:ascii="仿宋" w:hAnsi="仿宋" w:eastAsia="仿宋" w:cs="仿宋"/>
          <w:sz w:val="28"/>
          <w:szCs w:val="28"/>
          <w:lang w:val="en-US" w:eastAsia="zh-CN"/>
        </w:rPr>
        <w:t>张</w:t>
      </w:r>
      <w:r>
        <w:rPr>
          <w:rFonts w:hint="eastAsia" w:ascii="仿宋" w:hAnsi="仿宋" w:eastAsia="仿宋" w:cs="仿宋"/>
          <w:sz w:val="28"/>
          <w:szCs w:val="28"/>
        </w:rPr>
        <w:t xml:space="preserve">老师   </w:t>
      </w:r>
      <w:r>
        <w:rPr>
          <w:rFonts w:hint="eastAsia" w:ascii="仿宋" w:hAnsi="仿宋" w:eastAsia="仿宋" w:cs="仿宋"/>
          <w:sz w:val="28"/>
          <w:szCs w:val="28"/>
          <w:lang w:val="en-US" w:eastAsia="zh-CN"/>
        </w:rPr>
        <w:t>15998971001</w:t>
      </w:r>
    </w:p>
    <w:p>
      <w:pPr>
        <w:pStyle w:val="13"/>
        <w:ind w:firstLine="560" w:firstLineChars="200"/>
        <w:jc w:val="both"/>
        <w:rPr>
          <w:rFonts w:ascii="仿宋" w:hAnsi="仿宋" w:eastAsia="仿宋" w:cs="仿宋"/>
          <w:color w:val="333333"/>
          <w:sz w:val="28"/>
          <w:szCs w:val="28"/>
        </w:rPr>
      </w:pPr>
      <w:bookmarkStart w:id="0" w:name="_GoBack"/>
      <w:bookmarkEnd w:id="0"/>
      <w:r>
        <w:rPr>
          <w:rFonts w:hint="eastAsia" w:ascii="仿宋" w:hAnsi="仿宋" w:eastAsia="仿宋" w:cs="仿宋"/>
          <w:sz w:val="28"/>
          <w:szCs w:val="28"/>
        </w:rPr>
        <w:t xml:space="preserve">八、评标办法：学校招标领导小组根据投标单位的资质情况、信誉情况、业绩、投标报价等因素确定中标单位。 </w:t>
      </w:r>
      <w:r>
        <w:rPr>
          <w:rFonts w:hint="eastAsia" w:ascii="仿宋" w:hAnsi="仿宋" w:eastAsia="仿宋" w:cs="仿宋"/>
          <w:sz w:val="28"/>
          <w:szCs w:val="28"/>
        </w:rPr>
        <w:br w:type="textWrapping"/>
      </w:r>
      <w:r>
        <w:rPr>
          <w:rFonts w:hint="eastAsia" w:ascii="仿宋" w:hAnsi="仿宋" w:eastAsia="仿宋" w:cs="仿宋"/>
          <w:sz w:val="28"/>
          <w:szCs w:val="28"/>
        </w:rPr>
        <w:t>      九、</w:t>
      </w:r>
      <w:r>
        <w:rPr>
          <w:rFonts w:hint="eastAsia" w:ascii="仿宋" w:hAnsi="仿宋" w:eastAsia="仿宋" w:cs="仿宋"/>
          <w:color w:val="333333"/>
          <w:sz w:val="28"/>
          <w:szCs w:val="28"/>
        </w:rPr>
        <w:t>结算及付款方式：建设项目竣工后，施工方编制结算书，验收合格后，按双方合同约定付款；供货方开具正式发票（供货单位、账号必须与投标函所提供的账号一致），学校付清工程款（必须扣除5%质保金）。</w:t>
      </w:r>
    </w:p>
    <w:p>
      <w:pPr>
        <w:pStyle w:val="13"/>
        <w:ind w:firstLine="560" w:firstLineChars="200"/>
        <w:jc w:val="both"/>
        <w:rPr>
          <w:rFonts w:ascii="仿宋" w:hAnsi="仿宋" w:eastAsia="仿宋" w:cs="仿宋"/>
          <w:sz w:val="28"/>
          <w:szCs w:val="28"/>
        </w:rPr>
      </w:pPr>
      <w:r>
        <w:rPr>
          <w:rFonts w:hint="eastAsia" w:ascii="仿宋" w:hAnsi="仿宋" w:eastAsia="仿宋" w:cs="仿宋"/>
          <w:color w:val="333333"/>
          <w:sz w:val="28"/>
          <w:szCs w:val="28"/>
        </w:rPr>
        <w:t>十、投标须知：</w:t>
      </w:r>
      <w:r>
        <w:rPr>
          <w:rFonts w:hint="eastAsia" w:ascii="仿宋" w:hAnsi="仿宋" w:eastAsia="仿宋" w:cs="仿宋"/>
          <w:color w:val="333333"/>
          <w:sz w:val="28"/>
          <w:szCs w:val="28"/>
        </w:rPr>
        <w:br w:type="textWrapping"/>
      </w:r>
      <w:r>
        <w:rPr>
          <w:rFonts w:hint="eastAsia" w:ascii="仿宋" w:hAnsi="仿宋" w:eastAsia="仿宋" w:cs="仿宋"/>
          <w:color w:val="333333"/>
          <w:sz w:val="28"/>
          <w:szCs w:val="28"/>
        </w:rPr>
        <w:t>1、投标单位必须认真遵守学校采购工作相关廉政规定。</w:t>
      </w:r>
      <w:r>
        <w:rPr>
          <w:rFonts w:hint="eastAsia" w:ascii="仿宋" w:hAnsi="仿宋" w:eastAsia="仿宋" w:cs="仿宋"/>
          <w:color w:val="333333"/>
          <w:sz w:val="28"/>
          <w:szCs w:val="28"/>
        </w:rPr>
        <w:br w:type="textWrapping"/>
      </w:r>
      <w:r>
        <w:rPr>
          <w:rFonts w:hint="eastAsia" w:ascii="仿宋" w:hAnsi="仿宋" w:eastAsia="仿宋" w:cs="仿宋"/>
          <w:color w:val="333333"/>
          <w:sz w:val="28"/>
          <w:szCs w:val="28"/>
        </w:rPr>
        <w:t>2、所有资料恕不退回。当招标文件与修改通知内容相互矛盾时，以最后发出的通知为准。</w:t>
      </w:r>
    </w:p>
    <w:tbl>
      <w:tblPr>
        <w:tblStyle w:val="12"/>
        <w:tblpPr w:leftFromText="180" w:rightFromText="180" w:vertAnchor="text" w:horzAnchor="page" w:tblpX="694" w:tblpY="976"/>
        <w:tblOverlap w:val="never"/>
        <w:tblW w:w="10335" w:type="dxa"/>
        <w:tblInd w:w="0" w:type="dxa"/>
        <w:tblLayout w:type="fixed"/>
        <w:tblCellMar>
          <w:top w:w="15" w:type="dxa"/>
          <w:left w:w="15" w:type="dxa"/>
          <w:bottom w:w="15" w:type="dxa"/>
          <w:right w:w="15" w:type="dxa"/>
        </w:tblCellMar>
      </w:tblPr>
      <w:tblGrid>
        <w:gridCol w:w="574"/>
        <w:gridCol w:w="1136"/>
        <w:gridCol w:w="900"/>
        <w:gridCol w:w="765"/>
        <w:gridCol w:w="885"/>
        <w:gridCol w:w="2610"/>
        <w:gridCol w:w="660"/>
        <w:gridCol w:w="675"/>
        <w:gridCol w:w="915"/>
        <w:gridCol w:w="1215"/>
      </w:tblGrid>
      <w:tr>
        <w:tblPrEx>
          <w:tblLayout w:type="fixed"/>
          <w:tblCellMar>
            <w:top w:w="15" w:type="dxa"/>
            <w:left w:w="15" w:type="dxa"/>
            <w:bottom w:w="15" w:type="dxa"/>
            <w:right w:w="15" w:type="dxa"/>
          </w:tblCellMar>
        </w:tblPrEx>
        <w:trPr>
          <w:trHeight w:val="585" w:hRule="atLeast"/>
        </w:trPr>
        <w:tc>
          <w:tcPr>
            <w:tcW w:w="10335" w:type="dxa"/>
            <w:gridSpan w:val="10"/>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 重庆市育才成功学校体育场音响扩声系统设备配置 </w:t>
            </w:r>
          </w:p>
        </w:tc>
      </w:tr>
      <w:tr>
        <w:tblPrEx>
          <w:tblLayout w:type="fixed"/>
          <w:tblCellMar>
            <w:top w:w="15" w:type="dxa"/>
            <w:left w:w="15" w:type="dxa"/>
            <w:bottom w:w="15" w:type="dxa"/>
            <w:right w:w="15" w:type="dxa"/>
          </w:tblCellMar>
        </w:tblPrEx>
        <w:trPr>
          <w:trHeight w:val="375" w:hRule="atLeast"/>
        </w:trPr>
        <w:tc>
          <w:tcPr>
            <w:tcW w:w="574" w:type="dxa"/>
            <w:shd w:val="clear" w:color="auto" w:fill="auto"/>
            <w:vAlign w:val="center"/>
          </w:tcPr>
          <w:p>
            <w:pPr>
              <w:jc w:val="center"/>
              <w:rPr>
                <w:rFonts w:ascii="宋体" w:hAnsi="宋体" w:eastAsia="宋体" w:cs="宋体"/>
                <w:b/>
                <w:color w:val="000000"/>
                <w:sz w:val="18"/>
                <w:szCs w:val="18"/>
              </w:rPr>
            </w:pPr>
          </w:p>
        </w:tc>
        <w:tc>
          <w:tcPr>
            <w:tcW w:w="1136" w:type="dxa"/>
            <w:shd w:val="clear" w:color="auto" w:fill="auto"/>
            <w:vAlign w:val="center"/>
          </w:tcPr>
          <w:p>
            <w:pPr>
              <w:jc w:val="center"/>
              <w:rPr>
                <w:rFonts w:ascii="宋体" w:hAnsi="宋体" w:eastAsia="宋体" w:cs="宋体"/>
                <w:b/>
                <w:color w:val="000000"/>
                <w:sz w:val="18"/>
                <w:szCs w:val="18"/>
              </w:rPr>
            </w:pPr>
          </w:p>
        </w:tc>
        <w:tc>
          <w:tcPr>
            <w:tcW w:w="900" w:type="dxa"/>
            <w:shd w:val="clear" w:color="auto" w:fill="auto"/>
            <w:vAlign w:val="center"/>
          </w:tcPr>
          <w:p>
            <w:pPr>
              <w:jc w:val="center"/>
              <w:rPr>
                <w:rFonts w:ascii="宋体" w:hAnsi="宋体" w:eastAsia="宋体" w:cs="宋体"/>
                <w:b/>
                <w:color w:val="000000"/>
                <w:sz w:val="18"/>
                <w:szCs w:val="18"/>
              </w:rPr>
            </w:pPr>
          </w:p>
        </w:tc>
        <w:tc>
          <w:tcPr>
            <w:tcW w:w="765" w:type="dxa"/>
            <w:shd w:val="clear" w:color="auto" w:fill="auto"/>
            <w:vAlign w:val="center"/>
          </w:tcPr>
          <w:p>
            <w:pPr>
              <w:jc w:val="center"/>
              <w:rPr>
                <w:rFonts w:ascii="宋体" w:hAnsi="宋体" w:eastAsia="宋体" w:cs="宋体"/>
                <w:b/>
                <w:color w:val="000000"/>
                <w:sz w:val="18"/>
                <w:szCs w:val="18"/>
              </w:rPr>
            </w:pPr>
          </w:p>
        </w:tc>
        <w:tc>
          <w:tcPr>
            <w:tcW w:w="885" w:type="dxa"/>
            <w:shd w:val="clear" w:color="auto" w:fill="auto"/>
            <w:vAlign w:val="center"/>
          </w:tcPr>
          <w:p>
            <w:pPr>
              <w:jc w:val="center"/>
              <w:rPr>
                <w:rFonts w:ascii="宋体" w:hAnsi="宋体" w:eastAsia="宋体" w:cs="宋体"/>
                <w:b/>
                <w:color w:val="000000"/>
                <w:sz w:val="18"/>
                <w:szCs w:val="18"/>
              </w:rPr>
            </w:pPr>
          </w:p>
        </w:tc>
        <w:tc>
          <w:tcPr>
            <w:tcW w:w="2610" w:type="dxa"/>
            <w:shd w:val="clear" w:color="auto" w:fill="auto"/>
            <w:vAlign w:val="center"/>
          </w:tcPr>
          <w:p>
            <w:pPr>
              <w:jc w:val="center"/>
              <w:rPr>
                <w:rFonts w:ascii="宋体" w:hAnsi="宋体" w:eastAsia="宋体" w:cs="宋体"/>
                <w:b/>
                <w:color w:val="000000"/>
                <w:sz w:val="18"/>
                <w:szCs w:val="18"/>
              </w:rPr>
            </w:pPr>
          </w:p>
        </w:tc>
        <w:tc>
          <w:tcPr>
            <w:tcW w:w="660" w:type="dxa"/>
            <w:shd w:val="clear" w:color="auto" w:fill="auto"/>
            <w:vAlign w:val="center"/>
          </w:tcPr>
          <w:p>
            <w:pPr>
              <w:jc w:val="center"/>
              <w:rPr>
                <w:rFonts w:ascii="宋体" w:hAnsi="宋体" w:eastAsia="宋体" w:cs="宋体"/>
                <w:b/>
                <w:color w:val="000000"/>
                <w:sz w:val="18"/>
                <w:szCs w:val="18"/>
              </w:rPr>
            </w:pPr>
          </w:p>
        </w:tc>
        <w:tc>
          <w:tcPr>
            <w:tcW w:w="675" w:type="dxa"/>
            <w:shd w:val="clear" w:color="auto" w:fill="auto"/>
            <w:vAlign w:val="center"/>
          </w:tcPr>
          <w:p>
            <w:pPr>
              <w:jc w:val="center"/>
              <w:rPr>
                <w:rFonts w:ascii="宋体" w:hAnsi="宋体" w:eastAsia="宋体" w:cs="宋体"/>
                <w:b/>
                <w:color w:val="000000"/>
                <w:sz w:val="18"/>
                <w:szCs w:val="18"/>
              </w:rPr>
            </w:pPr>
          </w:p>
        </w:tc>
        <w:tc>
          <w:tcPr>
            <w:tcW w:w="915" w:type="dxa"/>
            <w:shd w:val="clear" w:color="auto" w:fill="auto"/>
            <w:vAlign w:val="center"/>
          </w:tcPr>
          <w:p>
            <w:pPr>
              <w:jc w:val="center"/>
              <w:rPr>
                <w:rFonts w:ascii="宋体" w:hAnsi="宋体" w:eastAsia="宋体" w:cs="宋体"/>
                <w:b/>
                <w:color w:val="000000"/>
                <w:sz w:val="18"/>
                <w:szCs w:val="18"/>
              </w:rPr>
            </w:pPr>
          </w:p>
        </w:tc>
        <w:tc>
          <w:tcPr>
            <w:tcW w:w="1215" w:type="dxa"/>
            <w:shd w:val="clear" w:color="auto" w:fill="auto"/>
            <w:vAlign w:val="center"/>
          </w:tcPr>
          <w:p>
            <w:pPr>
              <w:jc w:val="center"/>
              <w:rPr>
                <w:rFonts w:ascii="宋体" w:hAnsi="宋体" w:eastAsia="宋体" w:cs="宋体"/>
                <w:b/>
                <w:color w:val="000000"/>
                <w:sz w:val="18"/>
                <w:szCs w:val="18"/>
              </w:rPr>
            </w:pPr>
          </w:p>
        </w:tc>
      </w:tr>
      <w:tr>
        <w:tblPrEx>
          <w:tblLayout w:type="fixed"/>
          <w:tblCellMar>
            <w:top w:w="15" w:type="dxa"/>
            <w:left w:w="15" w:type="dxa"/>
            <w:bottom w:w="15" w:type="dxa"/>
            <w:right w:w="15" w:type="dxa"/>
          </w:tblCellMar>
        </w:tblPrEx>
        <w:trPr>
          <w:trHeight w:val="45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设备名称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品牌</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产地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规格型号</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主要技术参数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数量</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单位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单价(元)</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合计(元)</w:t>
            </w:r>
          </w:p>
        </w:tc>
      </w:tr>
      <w:tr>
        <w:tblPrEx>
          <w:tblLayout w:type="fixed"/>
          <w:tblCellMar>
            <w:top w:w="15" w:type="dxa"/>
            <w:left w:w="15" w:type="dxa"/>
            <w:bottom w:w="15" w:type="dxa"/>
            <w:right w:w="15" w:type="dxa"/>
          </w:tblCellMar>
        </w:tblPrEx>
        <w:trPr>
          <w:trHeight w:val="45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(一)</w:t>
            </w:r>
          </w:p>
        </w:tc>
        <w:tc>
          <w:tcPr>
            <w:tcW w:w="1136"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调台及周边设备</w:t>
            </w:r>
          </w:p>
        </w:tc>
        <w:tc>
          <w:tcPr>
            <w:tcW w:w="900" w:type="dxa"/>
            <w:tcBorders>
              <w:top w:val="single" w:color="000000" w:sz="4" w:space="0"/>
              <w:bottom w:val="single" w:color="000000" w:sz="4" w:space="0"/>
            </w:tcBorders>
            <w:shd w:val="clear" w:color="auto" w:fill="auto"/>
            <w:vAlign w:val="center"/>
          </w:tcPr>
          <w:p>
            <w:pPr>
              <w:jc w:val="left"/>
              <w:rPr>
                <w:rFonts w:ascii="宋体" w:hAnsi="宋体" w:eastAsia="宋体" w:cs="宋体"/>
                <w:b/>
                <w:color w:val="000000"/>
                <w:sz w:val="18"/>
                <w:szCs w:val="18"/>
              </w:rPr>
            </w:pPr>
          </w:p>
        </w:tc>
        <w:tc>
          <w:tcPr>
            <w:tcW w:w="765" w:type="dxa"/>
            <w:tcBorders>
              <w:top w:val="single" w:color="000000" w:sz="4" w:space="0"/>
              <w:bottom w:val="single" w:color="000000" w:sz="4" w:space="0"/>
            </w:tcBorders>
            <w:shd w:val="clear" w:color="auto" w:fill="auto"/>
            <w:vAlign w:val="center"/>
          </w:tcPr>
          <w:p>
            <w:pPr>
              <w:jc w:val="left"/>
              <w:rPr>
                <w:rFonts w:ascii="宋体" w:hAnsi="宋体" w:eastAsia="宋体" w:cs="宋体"/>
                <w:b/>
                <w:color w:val="000000"/>
                <w:sz w:val="18"/>
                <w:szCs w:val="18"/>
              </w:rPr>
            </w:pPr>
          </w:p>
        </w:tc>
        <w:tc>
          <w:tcPr>
            <w:tcW w:w="885" w:type="dxa"/>
            <w:tcBorders>
              <w:top w:val="single" w:color="000000" w:sz="4" w:space="0"/>
              <w:bottom w:val="single" w:color="000000" w:sz="4" w:space="0"/>
            </w:tcBorders>
            <w:shd w:val="clear" w:color="auto" w:fill="auto"/>
            <w:vAlign w:val="center"/>
          </w:tcPr>
          <w:p>
            <w:pPr>
              <w:jc w:val="left"/>
              <w:rPr>
                <w:rFonts w:ascii="宋体" w:hAnsi="宋体" w:eastAsia="宋体" w:cs="宋体"/>
                <w:b/>
                <w:color w:val="000000"/>
                <w:sz w:val="18"/>
                <w:szCs w:val="18"/>
              </w:rPr>
            </w:pPr>
          </w:p>
        </w:tc>
        <w:tc>
          <w:tcPr>
            <w:tcW w:w="2610" w:type="dxa"/>
            <w:tcBorders>
              <w:top w:val="single" w:color="000000" w:sz="4" w:space="0"/>
              <w:bottom w:val="single" w:color="000000" w:sz="4" w:space="0"/>
            </w:tcBorders>
            <w:shd w:val="clear" w:color="auto" w:fill="auto"/>
            <w:vAlign w:val="center"/>
          </w:tcPr>
          <w:p>
            <w:pPr>
              <w:jc w:val="center"/>
              <w:rPr>
                <w:rFonts w:ascii="宋体" w:hAnsi="宋体" w:eastAsia="宋体" w:cs="宋体"/>
                <w:color w:val="000000"/>
                <w:sz w:val="18"/>
                <w:szCs w:val="18"/>
              </w:rPr>
            </w:pPr>
          </w:p>
        </w:tc>
        <w:tc>
          <w:tcPr>
            <w:tcW w:w="660" w:type="dxa"/>
            <w:tcBorders>
              <w:top w:val="single" w:color="000000" w:sz="4" w:space="0"/>
              <w:bottom w:val="single" w:color="000000" w:sz="4" w:space="0"/>
            </w:tcBorders>
            <w:shd w:val="clear" w:color="auto" w:fill="auto"/>
            <w:vAlign w:val="center"/>
          </w:tcPr>
          <w:p>
            <w:pPr>
              <w:jc w:val="center"/>
              <w:rPr>
                <w:rFonts w:ascii="宋体" w:hAnsi="宋体" w:eastAsia="宋体" w:cs="宋体"/>
                <w:color w:val="000000"/>
                <w:sz w:val="18"/>
                <w:szCs w:val="18"/>
              </w:rPr>
            </w:pPr>
          </w:p>
        </w:tc>
        <w:tc>
          <w:tcPr>
            <w:tcW w:w="675" w:type="dxa"/>
            <w:tcBorders>
              <w:top w:val="single" w:color="000000" w:sz="4" w:space="0"/>
              <w:bottom w:val="single" w:color="000000" w:sz="4" w:space="0"/>
            </w:tcBorders>
            <w:shd w:val="clear" w:color="auto" w:fill="auto"/>
            <w:vAlign w:val="center"/>
          </w:tcPr>
          <w:p>
            <w:pPr>
              <w:jc w:val="center"/>
              <w:rPr>
                <w:rFonts w:ascii="宋体" w:hAnsi="宋体" w:eastAsia="宋体" w:cs="宋体"/>
                <w:color w:val="000000"/>
                <w:sz w:val="18"/>
                <w:szCs w:val="18"/>
              </w:rPr>
            </w:pPr>
          </w:p>
        </w:tc>
        <w:tc>
          <w:tcPr>
            <w:tcW w:w="915" w:type="dxa"/>
            <w:tcBorders>
              <w:top w:val="single" w:color="000000" w:sz="4" w:space="0"/>
              <w:bottom w:val="single" w:color="000000" w:sz="4" w:space="0"/>
            </w:tcBorders>
            <w:shd w:val="clear" w:color="auto" w:fill="auto"/>
            <w:vAlign w:val="center"/>
          </w:tcPr>
          <w:p>
            <w:pPr>
              <w:jc w:val="center"/>
              <w:rPr>
                <w:rFonts w:ascii="宋体" w:hAnsi="宋体" w:eastAsia="宋体" w:cs="宋体"/>
                <w:color w:val="000000"/>
                <w:sz w:val="18"/>
                <w:szCs w:val="18"/>
              </w:rPr>
            </w:pPr>
          </w:p>
        </w:tc>
        <w:tc>
          <w:tcPr>
            <w:tcW w:w="1215"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Layout w:type="fixed"/>
          <w:tblCellMar>
            <w:top w:w="15" w:type="dxa"/>
            <w:left w:w="15" w:type="dxa"/>
            <w:bottom w:w="15" w:type="dxa"/>
            <w:right w:w="15" w:type="dxa"/>
          </w:tblCellMar>
        </w:tblPrEx>
        <w:trPr>
          <w:trHeight w:val="1125"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136" w:type="dxa"/>
            <w:tcBorders>
              <w:top w:val="single" w:color="000000" w:sz="4" w:space="0"/>
              <w:left w:val="single" w:color="333333" w:sz="4" w:space="0"/>
              <w:bottom w:val="single" w:color="000000" w:sz="4" w:space="0"/>
              <w:right w:val="single" w:color="333333"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调音台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美国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TOPP PRO</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MX.12</w:t>
            </w:r>
          </w:p>
        </w:tc>
        <w:tc>
          <w:tcPr>
            <w:tcW w:w="2610" w:type="dxa"/>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★1、进口品牌，4路单声4路立体声。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2、单声/麦克风输入通道上具备增益及+48V幻象电源。</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3、具备8个立体声TRS平衡输入接口。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4、单声道具备高功效的3段EQ。</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r>
      <w:tr>
        <w:tblPrEx>
          <w:tblLayout w:type="fixed"/>
          <w:tblCellMar>
            <w:top w:w="15" w:type="dxa"/>
            <w:left w:w="15" w:type="dxa"/>
            <w:bottom w:w="15" w:type="dxa"/>
            <w:right w:w="15" w:type="dxa"/>
          </w:tblCellMar>
        </w:tblPrEx>
        <w:trPr>
          <w:trHeight w:val="48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(二)</w:t>
            </w:r>
          </w:p>
        </w:tc>
        <w:tc>
          <w:tcPr>
            <w:tcW w:w="1136"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话筒设备</w:t>
            </w:r>
          </w:p>
        </w:tc>
        <w:tc>
          <w:tcPr>
            <w:tcW w:w="900" w:type="dxa"/>
            <w:tcBorders>
              <w:top w:val="single" w:color="000000" w:sz="4" w:space="0"/>
              <w:bottom w:val="single" w:color="000000" w:sz="4" w:space="0"/>
            </w:tcBorders>
            <w:shd w:val="clear" w:color="auto" w:fill="auto"/>
            <w:vAlign w:val="center"/>
          </w:tcPr>
          <w:p>
            <w:pPr>
              <w:jc w:val="left"/>
              <w:rPr>
                <w:rFonts w:ascii="宋体" w:hAnsi="宋体" w:eastAsia="宋体" w:cs="宋体"/>
                <w:b/>
                <w:color w:val="000000"/>
                <w:sz w:val="18"/>
                <w:szCs w:val="18"/>
              </w:rPr>
            </w:pPr>
          </w:p>
        </w:tc>
        <w:tc>
          <w:tcPr>
            <w:tcW w:w="765" w:type="dxa"/>
            <w:tcBorders>
              <w:top w:val="single" w:color="000000" w:sz="4" w:space="0"/>
              <w:bottom w:val="single" w:color="000000" w:sz="4" w:space="0"/>
            </w:tcBorders>
            <w:shd w:val="clear" w:color="auto" w:fill="auto"/>
            <w:vAlign w:val="center"/>
          </w:tcPr>
          <w:p>
            <w:pPr>
              <w:jc w:val="left"/>
              <w:rPr>
                <w:rFonts w:ascii="宋体" w:hAnsi="宋体" w:eastAsia="宋体" w:cs="宋体"/>
                <w:b/>
                <w:color w:val="000000"/>
                <w:sz w:val="18"/>
                <w:szCs w:val="18"/>
              </w:rPr>
            </w:pPr>
          </w:p>
        </w:tc>
        <w:tc>
          <w:tcPr>
            <w:tcW w:w="885" w:type="dxa"/>
            <w:tcBorders>
              <w:top w:val="single" w:color="000000" w:sz="4" w:space="0"/>
              <w:bottom w:val="single" w:color="000000" w:sz="4" w:space="0"/>
            </w:tcBorders>
            <w:shd w:val="clear" w:color="auto" w:fill="auto"/>
            <w:vAlign w:val="center"/>
          </w:tcPr>
          <w:p>
            <w:pPr>
              <w:jc w:val="center"/>
              <w:rPr>
                <w:rFonts w:ascii="宋体" w:hAnsi="宋体" w:eastAsia="宋体" w:cs="宋体"/>
                <w:b/>
                <w:color w:val="000000"/>
                <w:sz w:val="18"/>
                <w:szCs w:val="18"/>
              </w:rPr>
            </w:pPr>
          </w:p>
        </w:tc>
        <w:tc>
          <w:tcPr>
            <w:tcW w:w="2610" w:type="dxa"/>
            <w:tcBorders>
              <w:top w:val="single" w:color="000000" w:sz="4" w:space="0"/>
              <w:bottom w:val="single" w:color="000000" w:sz="4" w:space="0"/>
            </w:tcBorders>
            <w:shd w:val="clear" w:color="auto" w:fill="auto"/>
            <w:vAlign w:val="center"/>
          </w:tcPr>
          <w:p>
            <w:pPr>
              <w:jc w:val="center"/>
              <w:rPr>
                <w:rFonts w:ascii="宋体" w:hAnsi="宋体" w:eastAsia="宋体" w:cs="宋体"/>
                <w:color w:val="000000"/>
                <w:sz w:val="18"/>
                <w:szCs w:val="18"/>
              </w:rPr>
            </w:pPr>
          </w:p>
        </w:tc>
        <w:tc>
          <w:tcPr>
            <w:tcW w:w="660" w:type="dxa"/>
            <w:tcBorders>
              <w:top w:val="single" w:color="000000" w:sz="4" w:space="0"/>
              <w:bottom w:val="single" w:color="000000" w:sz="4" w:space="0"/>
            </w:tcBorders>
            <w:shd w:val="clear" w:color="auto" w:fill="auto"/>
            <w:vAlign w:val="center"/>
          </w:tcPr>
          <w:p>
            <w:pPr>
              <w:jc w:val="center"/>
              <w:rPr>
                <w:rFonts w:ascii="宋体" w:hAnsi="宋体" w:eastAsia="宋体" w:cs="宋体"/>
                <w:color w:val="000000"/>
                <w:sz w:val="18"/>
                <w:szCs w:val="18"/>
              </w:rPr>
            </w:pPr>
          </w:p>
        </w:tc>
        <w:tc>
          <w:tcPr>
            <w:tcW w:w="675" w:type="dxa"/>
            <w:tcBorders>
              <w:top w:val="single" w:color="000000" w:sz="4" w:space="0"/>
              <w:bottom w:val="single" w:color="000000" w:sz="4" w:space="0"/>
            </w:tcBorders>
            <w:shd w:val="clear" w:color="auto" w:fill="auto"/>
            <w:vAlign w:val="center"/>
          </w:tcPr>
          <w:p>
            <w:pPr>
              <w:jc w:val="center"/>
              <w:rPr>
                <w:rFonts w:ascii="宋体" w:hAnsi="宋体" w:eastAsia="宋体" w:cs="宋体"/>
                <w:color w:val="000000"/>
                <w:sz w:val="18"/>
                <w:szCs w:val="18"/>
              </w:rPr>
            </w:pPr>
          </w:p>
        </w:tc>
        <w:tc>
          <w:tcPr>
            <w:tcW w:w="915" w:type="dxa"/>
            <w:tcBorders>
              <w:top w:val="single" w:color="000000" w:sz="4" w:space="0"/>
              <w:bottom w:val="single" w:color="000000" w:sz="4" w:space="0"/>
            </w:tcBorders>
            <w:shd w:val="clear" w:color="auto" w:fill="auto"/>
            <w:vAlign w:val="center"/>
          </w:tcPr>
          <w:p>
            <w:pPr>
              <w:jc w:val="center"/>
              <w:rPr>
                <w:rFonts w:ascii="宋体" w:hAnsi="宋体" w:eastAsia="宋体" w:cs="宋体"/>
                <w:color w:val="000000"/>
                <w:sz w:val="18"/>
                <w:szCs w:val="18"/>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Layout w:type="fixed"/>
          <w:tblCellMar>
            <w:top w:w="15" w:type="dxa"/>
            <w:left w:w="15" w:type="dxa"/>
            <w:bottom w:w="15" w:type="dxa"/>
            <w:right w:w="15" w:type="dxa"/>
          </w:tblCellMar>
        </w:tblPrEx>
        <w:trPr>
          <w:trHeight w:val="1351"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136" w:type="dxa"/>
            <w:tcBorders>
              <w:top w:val="single" w:color="000000" w:sz="4" w:space="0"/>
              <w:left w:val="single" w:color="333333" w:sz="4" w:space="0"/>
              <w:bottom w:val="single" w:color="000000" w:sz="4" w:space="0"/>
              <w:right w:val="single" w:color="333333"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无线手持话筒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 COA</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MSW6010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1、单支双接收无线话筒；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2、工作频率：500-980MHZ；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3、32/96频道自由选择；</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4、频率响应：40-18kHZ。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5、信噪比：＞105dB；T.H.D失真：＜0.5%。</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r>
      <w:tr>
        <w:tblPrEx>
          <w:tblLayout w:type="fixed"/>
          <w:tblCellMar>
            <w:top w:w="15" w:type="dxa"/>
            <w:left w:w="15" w:type="dxa"/>
            <w:bottom w:w="15" w:type="dxa"/>
            <w:right w:w="15" w:type="dxa"/>
          </w:tblCellMar>
        </w:tblPrEx>
        <w:trPr>
          <w:trHeight w:val="555"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(三)</w:t>
            </w:r>
          </w:p>
        </w:tc>
        <w:tc>
          <w:tcPr>
            <w:tcW w:w="1136"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音箱及功放</w:t>
            </w:r>
          </w:p>
        </w:tc>
        <w:tc>
          <w:tcPr>
            <w:tcW w:w="900" w:type="dxa"/>
            <w:tcBorders>
              <w:top w:val="single" w:color="000000" w:sz="4" w:space="0"/>
              <w:bottom w:val="single" w:color="000000" w:sz="4" w:space="0"/>
            </w:tcBorders>
            <w:shd w:val="clear" w:color="auto" w:fill="auto"/>
            <w:vAlign w:val="center"/>
          </w:tcPr>
          <w:p>
            <w:pPr>
              <w:jc w:val="left"/>
              <w:rPr>
                <w:rFonts w:ascii="宋体" w:hAnsi="宋体" w:eastAsia="宋体" w:cs="宋体"/>
                <w:b/>
                <w:color w:val="000000"/>
                <w:sz w:val="18"/>
                <w:szCs w:val="18"/>
              </w:rPr>
            </w:pPr>
          </w:p>
        </w:tc>
        <w:tc>
          <w:tcPr>
            <w:tcW w:w="765" w:type="dxa"/>
            <w:tcBorders>
              <w:top w:val="single" w:color="000000" w:sz="4" w:space="0"/>
              <w:bottom w:val="single" w:color="000000" w:sz="4" w:space="0"/>
            </w:tcBorders>
            <w:shd w:val="clear" w:color="auto" w:fill="auto"/>
            <w:vAlign w:val="center"/>
          </w:tcPr>
          <w:p>
            <w:pPr>
              <w:jc w:val="left"/>
              <w:rPr>
                <w:rFonts w:ascii="宋体" w:hAnsi="宋体" w:eastAsia="宋体" w:cs="宋体"/>
                <w:b/>
                <w:color w:val="000000"/>
                <w:sz w:val="18"/>
                <w:szCs w:val="18"/>
              </w:rPr>
            </w:pPr>
          </w:p>
        </w:tc>
        <w:tc>
          <w:tcPr>
            <w:tcW w:w="885" w:type="dxa"/>
            <w:tcBorders>
              <w:top w:val="single" w:color="000000" w:sz="4" w:space="0"/>
              <w:bottom w:val="single" w:color="000000" w:sz="4" w:space="0"/>
            </w:tcBorders>
            <w:shd w:val="clear" w:color="auto" w:fill="auto"/>
            <w:vAlign w:val="center"/>
          </w:tcPr>
          <w:p>
            <w:pPr>
              <w:jc w:val="center"/>
              <w:rPr>
                <w:rFonts w:ascii="宋体" w:hAnsi="宋体" w:eastAsia="宋体" w:cs="宋体"/>
                <w:b/>
                <w:color w:val="000000"/>
                <w:sz w:val="18"/>
                <w:szCs w:val="18"/>
              </w:rPr>
            </w:pPr>
          </w:p>
        </w:tc>
        <w:tc>
          <w:tcPr>
            <w:tcW w:w="2610" w:type="dxa"/>
            <w:tcBorders>
              <w:top w:val="single" w:color="000000" w:sz="4" w:space="0"/>
              <w:bottom w:val="single" w:color="000000" w:sz="4" w:space="0"/>
            </w:tcBorders>
            <w:shd w:val="clear" w:color="auto" w:fill="auto"/>
            <w:vAlign w:val="center"/>
          </w:tcPr>
          <w:p>
            <w:pPr>
              <w:jc w:val="center"/>
              <w:rPr>
                <w:rFonts w:ascii="宋体" w:hAnsi="宋体" w:eastAsia="宋体" w:cs="宋体"/>
                <w:color w:val="000000"/>
                <w:sz w:val="18"/>
                <w:szCs w:val="18"/>
              </w:rPr>
            </w:pPr>
          </w:p>
        </w:tc>
        <w:tc>
          <w:tcPr>
            <w:tcW w:w="660" w:type="dxa"/>
            <w:tcBorders>
              <w:top w:val="single" w:color="000000" w:sz="4" w:space="0"/>
              <w:bottom w:val="single" w:color="000000" w:sz="4" w:space="0"/>
            </w:tcBorders>
            <w:shd w:val="clear" w:color="auto" w:fill="auto"/>
            <w:vAlign w:val="center"/>
          </w:tcPr>
          <w:p>
            <w:pPr>
              <w:jc w:val="center"/>
              <w:rPr>
                <w:rFonts w:ascii="宋体" w:hAnsi="宋体" w:eastAsia="宋体" w:cs="宋体"/>
                <w:color w:val="000000"/>
                <w:sz w:val="18"/>
                <w:szCs w:val="18"/>
              </w:rPr>
            </w:pPr>
          </w:p>
        </w:tc>
        <w:tc>
          <w:tcPr>
            <w:tcW w:w="675" w:type="dxa"/>
            <w:tcBorders>
              <w:top w:val="single" w:color="000000" w:sz="4" w:space="0"/>
              <w:bottom w:val="single" w:color="000000" w:sz="4" w:space="0"/>
            </w:tcBorders>
            <w:shd w:val="clear" w:color="auto" w:fill="auto"/>
            <w:vAlign w:val="center"/>
          </w:tcPr>
          <w:p>
            <w:pPr>
              <w:jc w:val="center"/>
              <w:rPr>
                <w:rFonts w:ascii="宋体" w:hAnsi="宋体" w:eastAsia="宋体" w:cs="宋体"/>
                <w:color w:val="000000"/>
                <w:sz w:val="18"/>
                <w:szCs w:val="18"/>
              </w:rPr>
            </w:pPr>
          </w:p>
        </w:tc>
        <w:tc>
          <w:tcPr>
            <w:tcW w:w="915" w:type="dxa"/>
            <w:tcBorders>
              <w:top w:val="single" w:color="000000" w:sz="4" w:space="0"/>
              <w:bottom w:val="single" w:color="000000" w:sz="4" w:space="0"/>
            </w:tcBorders>
            <w:shd w:val="clear" w:color="auto" w:fill="auto"/>
            <w:vAlign w:val="center"/>
          </w:tcPr>
          <w:p>
            <w:pPr>
              <w:jc w:val="center"/>
              <w:rPr>
                <w:rFonts w:ascii="宋体" w:hAnsi="宋体" w:eastAsia="宋体" w:cs="宋体"/>
                <w:color w:val="000000"/>
                <w:sz w:val="18"/>
                <w:szCs w:val="18"/>
              </w:rPr>
            </w:pPr>
          </w:p>
        </w:tc>
        <w:tc>
          <w:tcPr>
            <w:tcW w:w="1215"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Layout w:type="fixed"/>
          <w:tblCellMar>
            <w:top w:w="15" w:type="dxa"/>
            <w:left w:w="15" w:type="dxa"/>
            <w:bottom w:w="15" w:type="dxa"/>
            <w:right w:w="15" w:type="dxa"/>
          </w:tblCellMar>
        </w:tblPrEx>
        <w:trPr>
          <w:trHeight w:val="1125"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136" w:type="dxa"/>
            <w:tcBorders>
              <w:top w:val="single" w:color="000000" w:sz="4" w:space="0"/>
              <w:left w:val="single" w:color="333333" w:sz="4" w:space="0"/>
              <w:bottom w:val="single" w:color="000000" w:sz="4" w:space="0"/>
              <w:right w:val="single" w:color="333333"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室外线性防水音柱</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（大体育场用）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中国 </w:t>
            </w:r>
            <w:r>
              <w:rPr>
                <w:rStyle w:val="14"/>
                <w:rFonts w:hint="default"/>
                <w:lang w:bidi="ar"/>
              </w:rPr>
              <w:t>ITC</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T-903H</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1、频率响应：90-20KHz。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2、灵敏度：95dB。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3、额定功率 (100V)：400W。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★4、喇叭单元：6.5"×8。</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★5、防水等级：IP × 6。</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r>
      <w:tr>
        <w:tblPrEx>
          <w:tblLayout w:type="fixed"/>
          <w:tblCellMar>
            <w:top w:w="15" w:type="dxa"/>
            <w:left w:w="15" w:type="dxa"/>
            <w:bottom w:w="15" w:type="dxa"/>
            <w:right w:w="15" w:type="dxa"/>
          </w:tblCellMar>
        </w:tblPrEx>
        <w:trPr>
          <w:trHeight w:val="1125"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136" w:type="dxa"/>
            <w:tcBorders>
              <w:top w:val="single" w:color="000000" w:sz="4" w:space="0"/>
              <w:left w:val="single" w:color="333333" w:sz="4" w:space="0"/>
              <w:bottom w:val="single" w:color="000000" w:sz="4" w:space="0"/>
              <w:right w:val="single" w:color="333333"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室外线性防水音柱</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（大体育场用）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中国 </w:t>
            </w:r>
            <w:r>
              <w:rPr>
                <w:rStyle w:val="14"/>
                <w:rFonts w:hint="default"/>
                <w:lang w:bidi="ar"/>
              </w:rPr>
              <w:t>ITC</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T-902H</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1、频率响应：90-20KHz。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2、灵敏度：93dB。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3、额定功率 (100V)：200W。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★4、喇叭单元：6.5"×4。</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★5、防水等级：IP × 6。</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r>
      <w:tr>
        <w:tblPrEx>
          <w:tblLayout w:type="fixed"/>
          <w:tblCellMar>
            <w:top w:w="15" w:type="dxa"/>
            <w:left w:w="15" w:type="dxa"/>
            <w:bottom w:w="15" w:type="dxa"/>
            <w:right w:w="15" w:type="dxa"/>
          </w:tblCellMar>
        </w:tblPrEx>
        <w:trPr>
          <w:trHeight w:val="1125"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136" w:type="dxa"/>
            <w:tcBorders>
              <w:top w:val="single" w:color="000000" w:sz="4" w:space="0"/>
              <w:left w:val="single" w:color="333333" w:sz="4" w:space="0"/>
              <w:bottom w:val="single" w:color="000000" w:sz="4" w:space="0"/>
              <w:right w:val="single" w:color="333333"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室外线性防水音柱</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（小体育场用）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中国 </w:t>
            </w:r>
            <w:r>
              <w:rPr>
                <w:rStyle w:val="14"/>
                <w:rFonts w:hint="default"/>
                <w:lang w:bidi="ar"/>
              </w:rPr>
              <w:t>ITC</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T-902H</w:t>
            </w:r>
          </w:p>
        </w:tc>
        <w:tc>
          <w:tcPr>
            <w:tcW w:w="261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1、频率响应：90-20KHz。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2、灵敏度：93dB。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3、额定功率 (100V)：200W。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★4、喇叭单元：6.5"×4。</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★5、防水等级：IP × 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r>
      <w:tr>
        <w:tblPrEx>
          <w:tblLayout w:type="fixed"/>
          <w:tblCellMar>
            <w:top w:w="15" w:type="dxa"/>
            <w:left w:w="15" w:type="dxa"/>
            <w:bottom w:w="15" w:type="dxa"/>
            <w:right w:w="15" w:type="dxa"/>
          </w:tblCellMar>
        </w:tblPrEx>
        <w:trPr>
          <w:trHeight w:val="39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功率放大器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美国 CROWN</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CH4</w:t>
            </w:r>
          </w:p>
        </w:tc>
        <w:tc>
          <w:tcPr>
            <w:tcW w:w="2610" w:type="dxa"/>
            <w:tcBorders>
              <w:top w:val="single" w:color="000000" w:sz="4" w:space="0"/>
              <w:left w:val="single" w:color="333333" w:sz="4" w:space="0"/>
              <w:bottom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功率输出(70V/100)：1200W</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r>
      <w:tr>
        <w:tblPrEx>
          <w:tblLayout w:type="fixed"/>
          <w:tblCellMar>
            <w:top w:w="15" w:type="dxa"/>
            <w:left w:w="15" w:type="dxa"/>
            <w:bottom w:w="15" w:type="dxa"/>
            <w:right w:w="15" w:type="dxa"/>
          </w:tblCellMar>
        </w:tblPrEx>
        <w:trPr>
          <w:trHeight w:val="525"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功率放大器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中国 </w:t>
            </w:r>
            <w:r>
              <w:rPr>
                <w:rStyle w:val="14"/>
                <w:rFonts w:hint="default"/>
                <w:lang w:bidi="ar"/>
              </w:rPr>
              <w:t>ITC</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w:t>
            </w:r>
          </w:p>
        </w:tc>
        <w:tc>
          <w:tcPr>
            <w:tcW w:w="885" w:type="dxa"/>
            <w:tcBorders>
              <w:top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T-61500R</w:t>
            </w:r>
          </w:p>
        </w:tc>
        <w:tc>
          <w:tcPr>
            <w:tcW w:w="2610" w:type="dxa"/>
            <w:tcBorders>
              <w:top w:val="single" w:color="000000" w:sz="4" w:space="0"/>
              <w:left w:val="single" w:color="333333" w:sz="4" w:space="0"/>
              <w:bottom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功率输出(70V/100)：1500W</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r>
      <w:tr>
        <w:tblPrEx>
          <w:tblLayout w:type="fixed"/>
          <w:tblCellMar>
            <w:top w:w="15" w:type="dxa"/>
            <w:left w:w="15" w:type="dxa"/>
            <w:bottom w:w="15" w:type="dxa"/>
            <w:right w:w="15" w:type="dxa"/>
          </w:tblCellMar>
        </w:tblPrEx>
        <w:trPr>
          <w:trHeight w:val="435"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（四）</w:t>
            </w:r>
          </w:p>
        </w:tc>
        <w:tc>
          <w:tcPr>
            <w:tcW w:w="1136"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线材及辅材</w:t>
            </w:r>
          </w:p>
        </w:tc>
        <w:tc>
          <w:tcPr>
            <w:tcW w:w="900" w:type="dxa"/>
            <w:tcBorders>
              <w:top w:val="single" w:color="000000" w:sz="4" w:space="0"/>
              <w:bottom w:val="single" w:color="000000" w:sz="4" w:space="0"/>
            </w:tcBorders>
            <w:shd w:val="clear" w:color="auto" w:fill="auto"/>
            <w:vAlign w:val="center"/>
          </w:tcPr>
          <w:p>
            <w:pPr>
              <w:jc w:val="center"/>
              <w:rPr>
                <w:rFonts w:ascii="宋体" w:hAnsi="宋体" w:eastAsia="宋体" w:cs="宋体"/>
                <w:color w:val="000000"/>
                <w:sz w:val="18"/>
                <w:szCs w:val="18"/>
              </w:rPr>
            </w:pPr>
          </w:p>
        </w:tc>
        <w:tc>
          <w:tcPr>
            <w:tcW w:w="765" w:type="dxa"/>
            <w:tcBorders>
              <w:top w:val="single" w:color="000000" w:sz="4" w:space="0"/>
              <w:bottom w:val="single" w:color="000000" w:sz="4" w:space="0"/>
            </w:tcBorders>
            <w:shd w:val="clear" w:color="auto" w:fill="auto"/>
            <w:vAlign w:val="center"/>
          </w:tcPr>
          <w:p>
            <w:pPr>
              <w:jc w:val="center"/>
              <w:rPr>
                <w:rFonts w:ascii="宋体" w:hAnsi="宋体" w:eastAsia="宋体" w:cs="宋体"/>
                <w:color w:val="000000"/>
                <w:sz w:val="18"/>
                <w:szCs w:val="18"/>
              </w:rPr>
            </w:pPr>
          </w:p>
        </w:tc>
        <w:tc>
          <w:tcPr>
            <w:tcW w:w="885" w:type="dxa"/>
            <w:tcBorders>
              <w:top w:val="single" w:color="000000" w:sz="4" w:space="0"/>
              <w:bottom w:val="single" w:color="000000" w:sz="4" w:space="0"/>
            </w:tcBorders>
            <w:shd w:val="clear" w:color="auto" w:fill="auto"/>
            <w:vAlign w:val="center"/>
          </w:tcPr>
          <w:p>
            <w:pPr>
              <w:jc w:val="center"/>
              <w:rPr>
                <w:rFonts w:ascii="宋体" w:hAnsi="宋体" w:eastAsia="宋体" w:cs="宋体"/>
                <w:color w:val="000000"/>
                <w:sz w:val="18"/>
                <w:szCs w:val="18"/>
              </w:rPr>
            </w:pPr>
          </w:p>
        </w:tc>
        <w:tc>
          <w:tcPr>
            <w:tcW w:w="2610"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p>
        </w:tc>
        <w:tc>
          <w:tcPr>
            <w:tcW w:w="660" w:type="dxa"/>
            <w:tcBorders>
              <w:top w:val="single" w:color="000000" w:sz="4" w:space="0"/>
              <w:bottom w:val="single" w:color="000000" w:sz="4" w:space="0"/>
            </w:tcBorders>
            <w:shd w:val="clear" w:color="auto" w:fill="auto"/>
            <w:vAlign w:val="center"/>
          </w:tcPr>
          <w:p>
            <w:pPr>
              <w:jc w:val="center"/>
              <w:rPr>
                <w:rFonts w:ascii="宋体" w:hAnsi="宋体" w:eastAsia="宋体" w:cs="宋体"/>
                <w:color w:val="000000"/>
                <w:sz w:val="18"/>
                <w:szCs w:val="18"/>
              </w:rPr>
            </w:pPr>
          </w:p>
        </w:tc>
        <w:tc>
          <w:tcPr>
            <w:tcW w:w="675" w:type="dxa"/>
            <w:tcBorders>
              <w:top w:val="single" w:color="000000" w:sz="4" w:space="0"/>
              <w:bottom w:val="single" w:color="000000" w:sz="4" w:space="0"/>
            </w:tcBorders>
            <w:shd w:val="clear" w:color="auto" w:fill="auto"/>
            <w:vAlign w:val="center"/>
          </w:tcPr>
          <w:p>
            <w:pPr>
              <w:jc w:val="center"/>
              <w:rPr>
                <w:rFonts w:ascii="宋体" w:hAnsi="宋体" w:eastAsia="宋体" w:cs="宋体"/>
                <w:color w:val="000000"/>
                <w:sz w:val="18"/>
                <w:szCs w:val="18"/>
              </w:rPr>
            </w:pPr>
          </w:p>
        </w:tc>
        <w:tc>
          <w:tcPr>
            <w:tcW w:w="915" w:type="dxa"/>
            <w:tcBorders>
              <w:top w:val="single" w:color="000000" w:sz="4" w:space="0"/>
              <w:bottom w:val="single" w:color="000000" w:sz="4" w:space="0"/>
            </w:tcBorders>
            <w:shd w:val="clear" w:color="auto" w:fill="auto"/>
            <w:vAlign w:val="center"/>
          </w:tcPr>
          <w:p>
            <w:pPr>
              <w:jc w:val="center"/>
              <w:rPr>
                <w:rFonts w:ascii="宋体" w:hAnsi="宋体" w:eastAsia="宋体" w:cs="宋体"/>
                <w:color w:val="000000"/>
                <w:sz w:val="18"/>
                <w:szCs w:val="18"/>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Layout w:type="fixed"/>
          <w:tblCellMar>
            <w:top w:w="15" w:type="dxa"/>
            <w:left w:w="15" w:type="dxa"/>
            <w:bottom w:w="15" w:type="dxa"/>
            <w:right w:w="15" w:type="dxa"/>
          </w:tblCellMar>
        </w:tblPrEx>
        <w:trPr>
          <w:trHeight w:val="39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机柜</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国产优质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16U</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16U</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r>
      <w:tr>
        <w:tblPrEx>
          <w:tblLayout w:type="fixed"/>
          <w:tblCellMar>
            <w:top w:w="15" w:type="dxa"/>
            <w:left w:w="15" w:type="dxa"/>
            <w:bottom w:w="15" w:type="dxa"/>
            <w:right w:w="15" w:type="dxa"/>
          </w:tblCellMar>
        </w:tblPrEx>
        <w:trPr>
          <w:trHeight w:val="45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电源时序器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美国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TOPP PRO</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TPA908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8路电源控制。</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r>
      <w:tr>
        <w:tblPrEx>
          <w:tblLayout w:type="fixed"/>
          <w:tblCellMar>
            <w:top w:w="15" w:type="dxa"/>
            <w:left w:w="15" w:type="dxa"/>
            <w:bottom w:w="15" w:type="dxa"/>
            <w:right w:w="15" w:type="dxa"/>
          </w:tblCellMar>
        </w:tblPrEx>
        <w:trPr>
          <w:trHeight w:val="48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电源插线板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 公牛</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不少于6个三孔接插口</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r>
      <w:tr>
        <w:tblPrEx>
          <w:tblLayout w:type="fixed"/>
          <w:tblCellMar>
            <w:top w:w="15" w:type="dxa"/>
            <w:left w:w="15" w:type="dxa"/>
            <w:bottom w:w="15" w:type="dxa"/>
            <w:right w:w="15" w:type="dxa"/>
          </w:tblCellMar>
        </w:tblPrEx>
        <w:trPr>
          <w:trHeight w:val="435"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音箱线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 玉兔</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RVV2×1.5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RVV2×1.5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r>
      <w:tr>
        <w:tblPrEx>
          <w:tblLayout w:type="fixed"/>
          <w:tblCellMar>
            <w:top w:w="15" w:type="dxa"/>
            <w:left w:w="15" w:type="dxa"/>
            <w:bottom w:w="15" w:type="dxa"/>
            <w:right w:w="15" w:type="dxa"/>
          </w:tblCellMar>
        </w:tblPrEx>
        <w:trPr>
          <w:trHeight w:val="45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信号线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 星辰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RVVPSNT</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2×0.37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2×0.37mm²</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r>
      <w:tr>
        <w:tblPrEx>
          <w:tblLayout w:type="fixed"/>
          <w:tblCellMar>
            <w:top w:w="15" w:type="dxa"/>
            <w:left w:w="15" w:type="dxa"/>
            <w:bottom w:w="15" w:type="dxa"/>
            <w:right w:w="15" w:type="dxa"/>
          </w:tblCellMar>
        </w:tblPrEx>
        <w:trPr>
          <w:trHeight w:val="45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PVC管及接头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万丰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φ25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r>
      <w:tr>
        <w:tblPrEx>
          <w:tblLayout w:type="fixed"/>
          <w:tblCellMar>
            <w:top w:w="15" w:type="dxa"/>
            <w:left w:w="15" w:type="dxa"/>
            <w:bottom w:w="15" w:type="dxa"/>
            <w:right w:w="15" w:type="dxa"/>
          </w:tblCellMar>
        </w:tblPrEx>
        <w:trPr>
          <w:trHeight w:val="465"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连接线及接插头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国产优质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r>
      <w:tr>
        <w:tblPrEx>
          <w:tblLayout w:type="fixed"/>
          <w:tblCellMar>
            <w:top w:w="15" w:type="dxa"/>
            <w:left w:w="15" w:type="dxa"/>
            <w:bottom w:w="15" w:type="dxa"/>
            <w:right w:w="15" w:type="dxa"/>
          </w:tblCellMar>
        </w:tblPrEx>
        <w:trPr>
          <w:trHeight w:val="465" w:hRule="atLeast"/>
        </w:trPr>
        <w:tc>
          <w:tcPr>
            <w:tcW w:w="574" w:type="dxa"/>
            <w:tcBorders>
              <w:top w:val="single" w:color="000000" w:sz="4" w:space="0"/>
              <w:left w:val="single" w:color="000000" w:sz="4" w:space="0"/>
              <w:bottom w:val="single" w:color="000000" w:sz="4" w:space="0"/>
            </w:tcBorders>
            <w:shd w:val="clear" w:color="auto" w:fill="C0C0C0"/>
            <w:vAlign w:val="center"/>
          </w:tcPr>
          <w:p>
            <w:pPr>
              <w:jc w:val="center"/>
              <w:rPr>
                <w:rFonts w:ascii="宋体" w:hAnsi="宋体" w:eastAsia="宋体" w:cs="宋体"/>
                <w:b/>
                <w:color w:val="000000"/>
                <w:sz w:val="18"/>
                <w:szCs w:val="18"/>
              </w:rPr>
            </w:pPr>
          </w:p>
        </w:tc>
        <w:tc>
          <w:tcPr>
            <w:tcW w:w="1136" w:type="dxa"/>
            <w:tcBorders>
              <w:top w:val="single" w:color="000000" w:sz="4" w:space="0"/>
              <w:bottom w:val="single" w:color="000000" w:sz="4" w:space="0"/>
            </w:tcBorders>
            <w:shd w:val="clear" w:color="auto" w:fill="C0C0C0"/>
            <w:vAlign w:val="center"/>
          </w:tcPr>
          <w:p>
            <w:pPr>
              <w:jc w:val="center"/>
              <w:rPr>
                <w:rFonts w:ascii="宋体" w:hAnsi="宋体" w:eastAsia="宋体" w:cs="宋体"/>
                <w:b/>
                <w:color w:val="000000"/>
                <w:sz w:val="18"/>
                <w:szCs w:val="18"/>
              </w:rPr>
            </w:pPr>
          </w:p>
        </w:tc>
        <w:tc>
          <w:tcPr>
            <w:tcW w:w="900" w:type="dxa"/>
            <w:tcBorders>
              <w:top w:val="single" w:color="000000" w:sz="4" w:space="0"/>
              <w:bottom w:val="single" w:color="000000" w:sz="4" w:space="0"/>
            </w:tcBorders>
            <w:shd w:val="clear" w:color="auto" w:fill="C0C0C0"/>
            <w:vAlign w:val="center"/>
          </w:tcPr>
          <w:p>
            <w:pPr>
              <w:jc w:val="center"/>
              <w:rPr>
                <w:rFonts w:ascii="宋体" w:hAnsi="宋体" w:eastAsia="宋体" w:cs="宋体"/>
                <w:b/>
                <w:color w:val="000000"/>
                <w:sz w:val="18"/>
                <w:szCs w:val="18"/>
              </w:rPr>
            </w:pPr>
          </w:p>
        </w:tc>
        <w:tc>
          <w:tcPr>
            <w:tcW w:w="765" w:type="dxa"/>
            <w:tcBorders>
              <w:top w:val="single" w:color="000000" w:sz="4" w:space="0"/>
              <w:bottom w:val="single" w:color="000000" w:sz="4" w:space="0"/>
            </w:tcBorders>
            <w:shd w:val="clear" w:color="auto" w:fill="C0C0C0"/>
            <w:vAlign w:val="center"/>
          </w:tcPr>
          <w:p>
            <w:pPr>
              <w:jc w:val="center"/>
              <w:rPr>
                <w:rFonts w:ascii="宋体" w:hAnsi="宋体" w:eastAsia="宋体" w:cs="宋体"/>
                <w:b/>
                <w:color w:val="000000"/>
                <w:sz w:val="18"/>
                <w:szCs w:val="18"/>
              </w:rPr>
            </w:pPr>
          </w:p>
        </w:tc>
        <w:tc>
          <w:tcPr>
            <w:tcW w:w="885" w:type="dxa"/>
            <w:tcBorders>
              <w:top w:val="single" w:color="000000" w:sz="4" w:space="0"/>
              <w:bottom w:val="single" w:color="000000" w:sz="4" w:space="0"/>
            </w:tcBorders>
            <w:shd w:val="clear" w:color="auto" w:fill="C0C0C0"/>
            <w:vAlign w:val="center"/>
          </w:tcPr>
          <w:p>
            <w:pPr>
              <w:jc w:val="center"/>
              <w:rPr>
                <w:rFonts w:ascii="宋体" w:hAnsi="宋体" w:eastAsia="宋体" w:cs="宋体"/>
                <w:b/>
                <w:color w:val="000000"/>
                <w:sz w:val="18"/>
                <w:szCs w:val="18"/>
              </w:rPr>
            </w:pPr>
          </w:p>
        </w:tc>
        <w:tc>
          <w:tcPr>
            <w:tcW w:w="2610" w:type="dxa"/>
            <w:tcBorders>
              <w:top w:val="single" w:color="000000" w:sz="4" w:space="0"/>
              <w:bottom w:val="single" w:color="000000" w:sz="4" w:space="0"/>
            </w:tcBorders>
            <w:shd w:val="clear" w:color="auto" w:fill="C0C0C0"/>
            <w:vAlign w:val="center"/>
          </w:tcPr>
          <w:p>
            <w:pPr>
              <w:rPr>
                <w:rFonts w:ascii="宋体" w:hAnsi="宋体" w:eastAsia="宋体" w:cs="宋体"/>
                <w:b/>
                <w:color w:val="000000"/>
                <w:sz w:val="18"/>
                <w:szCs w:val="18"/>
              </w:rPr>
            </w:pPr>
          </w:p>
        </w:tc>
        <w:tc>
          <w:tcPr>
            <w:tcW w:w="660" w:type="dxa"/>
            <w:tcBorders>
              <w:top w:val="single" w:color="000000" w:sz="4" w:space="0"/>
              <w:bottom w:val="single" w:color="000000" w:sz="4" w:space="0"/>
            </w:tcBorders>
            <w:shd w:val="clear" w:color="auto" w:fill="C0C0C0"/>
            <w:vAlign w:val="center"/>
          </w:tcPr>
          <w:p>
            <w:pPr>
              <w:jc w:val="center"/>
              <w:rPr>
                <w:rFonts w:ascii="宋体" w:hAnsi="宋体" w:eastAsia="宋体" w:cs="宋体"/>
                <w:b/>
                <w:color w:val="000000"/>
                <w:sz w:val="18"/>
                <w:szCs w:val="18"/>
              </w:rPr>
            </w:pPr>
          </w:p>
        </w:tc>
        <w:tc>
          <w:tcPr>
            <w:tcW w:w="675" w:type="dxa"/>
            <w:tcBorders>
              <w:top w:val="single" w:color="000000" w:sz="4" w:space="0"/>
              <w:bottom w:val="single" w:color="000000" w:sz="4" w:space="0"/>
            </w:tcBorders>
            <w:shd w:val="clear" w:color="auto" w:fill="C0C0C0"/>
            <w:vAlign w:val="center"/>
          </w:tcPr>
          <w:p>
            <w:pPr>
              <w:jc w:val="center"/>
              <w:rPr>
                <w:rFonts w:ascii="宋体" w:hAnsi="宋体" w:eastAsia="宋体" w:cs="宋体"/>
                <w:b/>
                <w:color w:val="000000"/>
                <w:sz w:val="18"/>
                <w:szCs w:val="18"/>
              </w:rPr>
            </w:pPr>
          </w:p>
        </w:tc>
        <w:tc>
          <w:tcPr>
            <w:tcW w:w="915" w:type="dxa"/>
            <w:tcBorders>
              <w:top w:val="single" w:color="000000" w:sz="4" w:space="0"/>
              <w:bottom w:val="single" w:color="000000" w:sz="4" w:space="0"/>
              <w:right w:val="single" w:color="000000" w:sz="4" w:space="0"/>
            </w:tcBorders>
            <w:shd w:val="clear" w:color="auto" w:fill="C0C0C0"/>
            <w:vAlign w:val="center"/>
          </w:tcPr>
          <w:p>
            <w:pPr>
              <w:widowControl/>
              <w:jc w:val="right"/>
              <w:textAlignment w:val="center"/>
              <w:rPr>
                <w:rFonts w:ascii="宋体" w:hAnsi="宋体" w:eastAsia="宋体" w:cs="宋体"/>
                <w:b/>
                <w:color w:val="000000"/>
                <w:sz w:val="18"/>
                <w:szCs w:val="18"/>
              </w:rPr>
            </w:pPr>
          </w:p>
        </w:tc>
        <w:tc>
          <w:tcPr>
            <w:tcW w:w="121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b/>
                <w:color w:val="000000"/>
                <w:sz w:val="18"/>
                <w:szCs w:val="18"/>
              </w:rPr>
            </w:pPr>
          </w:p>
        </w:tc>
      </w:tr>
      <w:tr>
        <w:tblPrEx>
          <w:tblLayout w:type="fixed"/>
          <w:tblCellMar>
            <w:top w:w="15" w:type="dxa"/>
            <w:left w:w="15" w:type="dxa"/>
            <w:bottom w:w="15" w:type="dxa"/>
            <w:right w:w="15" w:type="dxa"/>
          </w:tblCellMar>
        </w:tblPrEx>
        <w:trPr>
          <w:trHeight w:val="450" w:hRule="atLeast"/>
        </w:trPr>
        <w:tc>
          <w:tcPr>
            <w:tcW w:w="574" w:type="dxa"/>
            <w:tcBorders>
              <w:top w:val="single" w:color="000000" w:sz="4" w:space="0"/>
              <w:left w:val="single" w:color="000000" w:sz="4" w:space="0"/>
              <w:bottom w:val="single" w:color="000000" w:sz="4" w:space="0"/>
            </w:tcBorders>
            <w:shd w:val="clear" w:color="auto" w:fill="C0C0C0"/>
            <w:vAlign w:val="center"/>
          </w:tcPr>
          <w:p>
            <w:pPr>
              <w:jc w:val="right"/>
              <w:rPr>
                <w:rFonts w:ascii="宋体" w:hAnsi="宋体" w:eastAsia="宋体" w:cs="宋体"/>
                <w:b/>
                <w:color w:val="000000"/>
                <w:sz w:val="18"/>
                <w:szCs w:val="18"/>
              </w:rPr>
            </w:pPr>
          </w:p>
        </w:tc>
        <w:tc>
          <w:tcPr>
            <w:tcW w:w="1136" w:type="dxa"/>
            <w:tcBorders>
              <w:top w:val="single" w:color="000000" w:sz="4" w:space="0"/>
              <w:bottom w:val="single" w:color="000000" w:sz="4" w:space="0"/>
            </w:tcBorders>
            <w:shd w:val="clear" w:color="auto" w:fill="C0C0C0"/>
            <w:vAlign w:val="center"/>
          </w:tcPr>
          <w:p>
            <w:pPr>
              <w:jc w:val="right"/>
              <w:rPr>
                <w:rFonts w:ascii="宋体" w:hAnsi="宋体" w:eastAsia="宋体" w:cs="宋体"/>
                <w:b/>
                <w:color w:val="000000"/>
                <w:sz w:val="18"/>
                <w:szCs w:val="18"/>
              </w:rPr>
            </w:pPr>
          </w:p>
        </w:tc>
        <w:tc>
          <w:tcPr>
            <w:tcW w:w="900" w:type="dxa"/>
            <w:tcBorders>
              <w:top w:val="single" w:color="000000" w:sz="4" w:space="0"/>
              <w:bottom w:val="single" w:color="000000" w:sz="4" w:space="0"/>
            </w:tcBorders>
            <w:shd w:val="clear" w:color="auto" w:fill="C0C0C0"/>
            <w:vAlign w:val="center"/>
          </w:tcPr>
          <w:p>
            <w:pPr>
              <w:jc w:val="right"/>
              <w:rPr>
                <w:rFonts w:ascii="宋体" w:hAnsi="宋体" w:eastAsia="宋体" w:cs="宋体"/>
                <w:b/>
                <w:color w:val="000000"/>
                <w:sz w:val="18"/>
                <w:szCs w:val="18"/>
              </w:rPr>
            </w:pPr>
          </w:p>
        </w:tc>
        <w:tc>
          <w:tcPr>
            <w:tcW w:w="765" w:type="dxa"/>
            <w:tcBorders>
              <w:top w:val="single" w:color="000000" w:sz="4" w:space="0"/>
              <w:bottom w:val="single" w:color="000000" w:sz="4" w:space="0"/>
            </w:tcBorders>
            <w:shd w:val="clear" w:color="auto" w:fill="C0C0C0"/>
            <w:vAlign w:val="center"/>
          </w:tcPr>
          <w:p>
            <w:pPr>
              <w:jc w:val="right"/>
              <w:rPr>
                <w:rFonts w:ascii="宋体" w:hAnsi="宋体" w:eastAsia="宋体" w:cs="宋体"/>
                <w:b/>
                <w:color w:val="000000"/>
                <w:sz w:val="18"/>
                <w:szCs w:val="18"/>
              </w:rPr>
            </w:pPr>
          </w:p>
        </w:tc>
        <w:tc>
          <w:tcPr>
            <w:tcW w:w="885" w:type="dxa"/>
            <w:tcBorders>
              <w:top w:val="single" w:color="000000" w:sz="4" w:space="0"/>
              <w:bottom w:val="single" w:color="000000" w:sz="4" w:space="0"/>
            </w:tcBorders>
            <w:shd w:val="clear" w:color="auto" w:fill="C0C0C0"/>
            <w:vAlign w:val="center"/>
          </w:tcPr>
          <w:p>
            <w:pPr>
              <w:jc w:val="center"/>
              <w:rPr>
                <w:rFonts w:ascii="宋体" w:hAnsi="宋体" w:eastAsia="宋体" w:cs="宋体"/>
                <w:b/>
                <w:color w:val="000000"/>
                <w:sz w:val="18"/>
                <w:szCs w:val="18"/>
              </w:rPr>
            </w:pPr>
          </w:p>
        </w:tc>
        <w:tc>
          <w:tcPr>
            <w:tcW w:w="2610" w:type="dxa"/>
            <w:tcBorders>
              <w:top w:val="single" w:color="000000" w:sz="4" w:space="0"/>
              <w:bottom w:val="single" w:color="000000" w:sz="4" w:space="0"/>
            </w:tcBorders>
            <w:shd w:val="clear" w:color="auto" w:fill="C0C0C0"/>
            <w:vAlign w:val="center"/>
          </w:tcPr>
          <w:p>
            <w:pPr>
              <w:jc w:val="right"/>
              <w:rPr>
                <w:rFonts w:ascii="宋体" w:hAnsi="宋体" w:eastAsia="宋体" w:cs="宋体"/>
                <w:b/>
                <w:color w:val="000000"/>
                <w:sz w:val="18"/>
                <w:szCs w:val="18"/>
              </w:rPr>
            </w:pPr>
          </w:p>
        </w:tc>
        <w:tc>
          <w:tcPr>
            <w:tcW w:w="660" w:type="dxa"/>
            <w:tcBorders>
              <w:top w:val="single" w:color="000000" w:sz="4" w:space="0"/>
              <w:bottom w:val="single" w:color="000000" w:sz="4" w:space="0"/>
            </w:tcBorders>
            <w:shd w:val="clear" w:color="auto" w:fill="C0C0C0"/>
            <w:vAlign w:val="center"/>
          </w:tcPr>
          <w:p>
            <w:pPr>
              <w:jc w:val="right"/>
              <w:rPr>
                <w:rFonts w:ascii="宋体" w:hAnsi="宋体" w:eastAsia="宋体" w:cs="宋体"/>
                <w:b/>
                <w:color w:val="000000"/>
                <w:sz w:val="18"/>
                <w:szCs w:val="18"/>
              </w:rPr>
            </w:pPr>
          </w:p>
        </w:tc>
        <w:tc>
          <w:tcPr>
            <w:tcW w:w="675" w:type="dxa"/>
            <w:tcBorders>
              <w:top w:val="single" w:color="000000" w:sz="4" w:space="0"/>
              <w:bottom w:val="single" w:color="000000" w:sz="4" w:space="0"/>
              <w:right w:val="single" w:color="000000" w:sz="4" w:space="0"/>
            </w:tcBorders>
            <w:shd w:val="clear" w:color="auto" w:fill="C0C0C0"/>
            <w:vAlign w:val="center"/>
          </w:tcPr>
          <w:p>
            <w:pPr>
              <w:jc w:val="right"/>
              <w:rPr>
                <w:rFonts w:ascii="宋体" w:hAnsi="宋体" w:eastAsia="宋体" w:cs="宋体"/>
                <w:b/>
                <w:color w:val="000000"/>
                <w:sz w:val="18"/>
                <w:szCs w:val="18"/>
              </w:rPr>
            </w:pPr>
          </w:p>
        </w:tc>
        <w:tc>
          <w:tcPr>
            <w:tcW w:w="915" w:type="dxa"/>
            <w:tcBorders>
              <w:top w:val="single" w:color="000000" w:sz="4" w:space="0"/>
              <w:bottom w:val="single" w:color="000000" w:sz="4" w:space="0"/>
              <w:right w:val="single" w:color="000000" w:sz="4" w:space="0"/>
            </w:tcBorders>
            <w:shd w:val="clear" w:color="auto" w:fill="C0C0C0"/>
            <w:vAlign w:val="center"/>
          </w:tcPr>
          <w:p>
            <w:pPr>
              <w:widowControl/>
              <w:jc w:val="right"/>
              <w:textAlignment w:val="center"/>
              <w:rPr>
                <w:rFonts w:ascii="宋体" w:hAnsi="宋体" w:eastAsia="宋体" w:cs="宋体"/>
                <w:b/>
                <w:color w:val="000000"/>
                <w:sz w:val="18"/>
                <w:szCs w:val="18"/>
              </w:rPr>
            </w:pPr>
          </w:p>
        </w:tc>
        <w:tc>
          <w:tcPr>
            <w:tcW w:w="121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b/>
                <w:color w:val="000000"/>
                <w:sz w:val="18"/>
                <w:szCs w:val="18"/>
              </w:rPr>
            </w:pPr>
          </w:p>
        </w:tc>
      </w:tr>
      <w:tr>
        <w:tblPrEx>
          <w:tblLayout w:type="fixed"/>
          <w:tblCellMar>
            <w:top w:w="15" w:type="dxa"/>
            <w:left w:w="15" w:type="dxa"/>
            <w:bottom w:w="15" w:type="dxa"/>
            <w:right w:w="15" w:type="dxa"/>
          </w:tblCellMar>
        </w:tblPrEx>
        <w:trPr>
          <w:trHeight w:val="465" w:hRule="atLeast"/>
        </w:trPr>
        <w:tc>
          <w:tcPr>
            <w:tcW w:w="574" w:type="dxa"/>
            <w:tcBorders>
              <w:top w:val="single" w:color="000000" w:sz="4" w:space="0"/>
              <w:left w:val="single" w:color="000000" w:sz="4" w:space="0"/>
              <w:bottom w:val="single" w:color="000000" w:sz="4" w:space="0"/>
            </w:tcBorders>
            <w:shd w:val="clear" w:color="auto" w:fill="C0C0C0"/>
            <w:vAlign w:val="center"/>
          </w:tcPr>
          <w:p>
            <w:pPr>
              <w:jc w:val="right"/>
              <w:rPr>
                <w:rFonts w:ascii="宋体" w:hAnsi="宋体" w:eastAsia="宋体" w:cs="宋体"/>
                <w:b/>
                <w:color w:val="000000"/>
                <w:sz w:val="18"/>
                <w:szCs w:val="18"/>
              </w:rPr>
            </w:pPr>
          </w:p>
        </w:tc>
        <w:tc>
          <w:tcPr>
            <w:tcW w:w="1136" w:type="dxa"/>
            <w:tcBorders>
              <w:top w:val="single" w:color="000000" w:sz="4" w:space="0"/>
              <w:bottom w:val="single" w:color="000000" w:sz="4" w:space="0"/>
            </w:tcBorders>
            <w:shd w:val="clear" w:color="auto" w:fill="C0C0C0"/>
            <w:vAlign w:val="center"/>
          </w:tcPr>
          <w:p>
            <w:pPr>
              <w:jc w:val="right"/>
              <w:rPr>
                <w:rFonts w:ascii="宋体" w:hAnsi="宋体" w:eastAsia="宋体" w:cs="宋体"/>
                <w:b/>
                <w:color w:val="000000"/>
                <w:sz w:val="18"/>
                <w:szCs w:val="18"/>
              </w:rPr>
            </w:pPr>
          </w:p>
        </w:tc>
        <w:tc>
          <w:tcPr>
            <w:tcW w:w="900" w:type="dxa"/>
            <w:tcBorders>
              <w:top w:val="single" w:color="000000" w:sz="4" w:space="0"/>
              <w:bottom w:val="single" w:color="000000" w:sz="4" w:space="0"/>
            </w:tcBorders>
            <w:shd w:val="clear" w:color="auto" w:fill="C0C0C0"/>
            <w:vAlign w:val="center"/>
          </w:tcPr>
          <w:p>
            <w:pPr>
              <w:jc w:val="right"/>
              <w:rPr>
                <w:rFonts w:ascii="宋体" w:hAnsi="宋体" w:eastAsia="宋体" w:cs="宋体"/>
                <w:b/>
                <w:color w:val="000000"/>
                <w:sz w:val="18"/>
                <w:szCs w:val="18"/>
              </w:rPr>
            </w:pPr>
          </w:p>
        </w:tc>
        <w:tc>
          <w:tcPr>
            <w:tcW w:w="765" w:type="dxa"/>
            <w:tcBorders>
              <w:top w:val="single" w:color="000000" w:sz="4" w:space="0"/>
              <w:bottom w:val="single" w:color="000000" w:sz="4" w:space="0"/>
            </w:tcBorders>
            <w:shd w:val="clear" w:color="auto" w:fill="C0C0C0"/>
            <w:vAlign w:val="center"/>
          </w:tcPr>
          <w:p>
            <w:pPr>
              <w:jc w:val="right"/>
              <w:rPr>
                <w:rFonts w:ascii="宋体" w:hAnsi="宋体" w:eastAsia="宋体" w:cs="宋体"/>
                <w:b/>
                <w:color w:val="000000"/>
                <w:sz w:val="18"/>
                <w:szCs w:val="18"/>
              </w:rPr>
            </w:pPr>
          </w:p>
        </w:tc>
        <w:tc>
          <w:tcPr>
            <w:tcW w:w="885" w:type="dxa"/>
            <w:tcBorders>
              <w:top w:val="single" w:color="000000" w:sz="4" w:space="0"/>
              <w:bottom w:val="single" w:color="000000" w:sz="4" w:space="0"/>
            </w:tcBorders>
            <w:shd w:val="clear" w:color="auto" w:fill="C0C0C0"/>
            <w:vAlign w:val="center"/>
          </w:tcPr>
          <w:p>
            <w:pPr>
              <w:jc w:val="right"/>
              <w:rPr>
                <w:rFonts w:ascii="宋体" w:hAnsi="宋体" w:eastAsia="宋体" w:cs="宋体"/>
                <w:b/>
                <w:color w:val="000000"/>
                <w:sz w:val="18"/>
                <w:szCs w:val="18"/>
              </w:rPr>
            </w:pPr>
          </w:p>
        </w:tc>
        <w:tc>
          <w:tcPr>
            <w:tcW w:w="2610" w:type="dxa"/>
            <w:tcBorders>
              <w:top w:val="single" w:color="000000" w:sz="4" w:space="0"/>
              <w:bottom w:val="single" w:color="000000" w:sz="4" w:space="0"/>
            </w:tcBorders>
            <w:shd w:val="clear" w:color="auto" w:fill="C0C0C0"/>
            <w:vAlign w:val="center"/>
          </w:tcPr>
          <w:p>
            <w:pPr>
              <w:jc w:val="center"/>
              <w:rPr>
                <w:rFonts w:ascii="宋体" w:hAnsi="宋体" w:eastAsia="宋体" w:cs="宋体"/>
                <w:b/>
                <w:color w:val="000000"/>
                <w:sz w:val="18"/>
                <w:szCs w:val="18"/>
              </w:rPr>
            </w:pPr>
          </w:p>
        </w:tc>
        <w:tc>
          <w:tcPr>
            <w:tcW w:w="660" w:type="dxa"/>
            <w:tcBorders>
              <w:top w:val="single" w:color="000000" w:sz="4" w:space="0"/>
              <w:bottom w:val="single" w:color="000000" w:sz="4" w:space="0"/>
            </w:tcBorders>
            <w:shd w:val="clear" w:color="auto" w:fill="C0C0C0"/>
            <w:vAlign w:val="center"/>
          </w:tcPr>
          <w:p>
            <w:pPr>
              <w:jc w:val="right"/>
              <w:rPr>
                <w:rFonts w:ascii="宋体" w:hAnsi="宋体" w:eastAsia="宋体" w:cs="宋体"/>
                <w:b/>
                <w:color w:val="000000"/>
                <w:sz w:val="18"/>
                <w:szCs w:val="18"/>
              </w:rPr>
            </w:pPr>
          </w:p>
        </w:tc>
        <w:tc>
          <w:tcPr>
            <w:tcW w:w="675" w:type="dxa"/>
            <w:tcBorders>
              <w:top w:val="single" w:color="000000" w:sz="4" w:space="0"/>
              <w:bottom w:val="single" w:color="000000" w:sz="4" w:space="0"/>
            </w:tcBorders>
            <w:shd w:val="clear" w:color="auto" w:fill="C0C0C0"/>
            <w:vAlign w:val="center"/>
          </w:tcPr>
          <w:p>
            <w:pPr>
              <w:jc w:val="right"/>
              <w:rPr>
                <w:rFonts w:ascii="宋体" w:hAnsi="宋体" w:eastAsia="宋体" w:cs="宋体"/>
                <w:b/>
                <w:color w:val="000000"/>
                <w:sz w:val="18"/>
                <w:szCs w:val="18"/>
              </w:rPr>
            </w:pPr>
          </w:p>
        </w:tc>
        <w:tc>
          <w:tcPr>
            <w:tcW w:w="915" w:type="dxa"/>
            <w:tcBorders>
              <w:top w:val="single" w:color="000000" w:sz="4" w:space="0"/>
              <w:bottom w:val="single" w:color="000000" w:sz="4" w:space="0"/>
              <w:right w:val="single" w:color="000000" w:sz="4" w:space="0"/>
            </w:tcBorders>
            <w:shd w:val="clear" w:color="auto" w:fill="C0C0C0"/>
            <w:vAlign w:val="center"/>
          </w:tcPr>
          <w:p>
            <w:pPr>
              <w:widowControl/>
              <w:jc w:val="right"/>
              <w:textAlignment w:val="center"/>
              <w:rPr>
                <w:rFonts w:ascii="宋体" w:hAnsi="宋体" w:eastAsia="宋体" w:cs="宋体"/>
                <w:b/>
                <w:color w:val="000000"/>
                <w:sz w:val="18"/>
                <w:szCs w:val="18"/>
              </w:rPr>
            </w:pPr>
          </w:p>
        </w:tc>
        <w:tc>
          <w:tcPr>
            <w:tcW w:w="121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b/>
                <w:color w:val="000000"/>
                <w:sz w:val="18"/>
                <w:szCs w:val="18"/>
              </w:rPr>
            </w:pPr>
          </w:p>
        </w:tc>
      </w:tr>
      <w:tr>
        <w:tblPrEx>
          <w:tblLayout w:type="fixed"/>
          <w:tblCellMar>
            <w:top w:w="15" w:type="dxa"/>
            <w:left w:w="15" w:type="dxa"/>
            <w:bottom w:w="15" w:type="dxa"/>
            <w:right w:w="15" w:type="dxa"/>
          </w:tblCellMar>
        </w:tblPrEx>
        <w:trPr>
          <w:trHeight w:val="465" w:hRule="atLeast"/>
        </w:trPr>
        <w:tc>
          <w:tcPr>
            <w:tcW w:w="574" w:type="dxa"/>
            <w:tcBorders>
              <w:top w:val="single" w:color="000000" w:sz="4" w:space="0"/>
              <w:left w:val="single" w:color="000000" w:sz="4" w:space="0"/>
              <w:bottom w:val="single" w:color="000000" w:sz="4" w:space="0"/>
            </w:tcBorders>
            <w:shd w:val="clear" w:color="auto" w:fill="C0C0C0"/>
            <w:vAlign w:val="center"/>
          </w:tcPr>
          <w:p>
            <w:pPr>
              <w:jc w:val="right"/>
              <w:rPr>
                <w:rFonts w:ascii="宋体" w:hAnsi="宋体" w:eastAsia="宋体" w:cs="宋体"/>
                <w:b/>
                <w:color w:val="000000"/>
                <w:sz w:val="18"/>
                <w:szCs w:val="18"/>
              </w:rPr>
            </w:pPr>
          </w:p>
        </w:tc>
        <w:tc>
          <w:tcPr>
            <w:tcW w:w="1136" w:type="dxa"/>
            <w:tcBorders>
              <w:top w:val="single" w:color="000000" w:sz="4" w:space="0"/>
              <w:bottom w:val="single" w:color="000000" w:sz="4" w:space="0"/>
            </w:tcBorders>
            <w:shd w:val="clear" w:color="auto" w:fill="C0C0C0"/>
            <w:vAlign w:val="center"/>
          </w:tcPr>
          <w:p>
            <w:pPr>
              <w:jc w:val="right"/>
              <w:rPr>
                <w:rFonts w:ascii="宋体" w:hAnsi="宋体" w:eastAsia="宋体" w:cs="宋体"/>
                <w:b/>
                <w:color w:val="000000"/>
                <w:sz w:val="18"/>
                <w:szCs w:val="18"/>
              </w:rPr>
            </w:pPr>
          </w:p>
        </w:tc>
        <w:tc>
          <w:tcPr>
            <w:tcW w:w="900" w:type="dxa"/>
            <w:tcBorders>
              <w:top w:val="single" w:color="000000" w:sz="4" w:space="0"/>
              <w:bottom w:val="single" w:color="000000" w:sz="4" w:space="0"/>
            </w:tcBorders>
            <w:shd w:val="clear" w:color="auto" w:fill="C0C0C0"/>
            <w:vAlign w:val="center"/>
          </w:tcPr>
          <w:p>
            <w:pPr>
              <w:jc w:val="right"/>
              <w:rPr>
                <w:rFonts w:ascii="宋体" w:hAnsi="宋体" w:eastAsia="宋体" w:cs="宋体"/>
                <w:b/>
                <w:color w:val="000000"/>
                <w:sz w:val="18"/>
                <w:szCs w:val="18"/>
              </w:rPr>
            </w:pPr>
          </w:p>
        </w:tc>
        <w:tc>
          <w:tcPr>
            <w:tcW w:w="765" w:type="dxa"/>
            <w:tcBorders>
              <w:top w:val="single" w:color="000000" w:sz="4" w:space="0"/>
              <w:bottom w:val="single" w:color="000000" w:sz="4" w:space="0"/>
            </w:tcBorders>
            <w:shd w:val="clear" w:color="auto" w:fill="C0C0C0"/>
            <w:vAlign w:val="center"/>
          </w:tcPr>
          <w:p>
            <w:pPr>
              <w:jc w:val="right"/>
              <w:rPr>
                <w:rFonts w:ascii="宋体" w:hAnsi="宋体" w:eastAsia="宋体" w:cs="宋体"/>
                <w:b/>
                <w:color w:val="000000"/>
                <w:sz w:val="18"/>
                <w:szCs w:val="18"/>
              </w:rPr>
            </w:pPr>
          </w:p>
        </w:tc>
        <w:tc>
          <w:tcPr>
            <w:tcW w:w="885" w:type="dxa"/>
            <w:tcBorders>
              <w:top w:val="single" w:color="000000" w:sz="4" w:space="0"/>
              <w:bottom w:val="single" w:color="000000" w:sz="4" w:space="0"/>
            </w:tcBorders>
            <w:shd w:val="clear" w:color="auto" w:fill="C0C0C0"/>
            <w:vAlign w:val="center"/>
          </w:tcPr>
          <w:p>
            <w:pPr>
              <w:jc w:val="right"/>
              <w:rPr>
                <w:rFonts w:ascii="宋体" w:hAnsi="宋体" w:eastAsia="宋体" w:cs="宋体"/>
                <w:b/>
                <w:color w:val="000000"/>
                <w:sz w:val="18"/>
                <w:szCs w:val="18"/>
              </w:rPr>
            </w:pPr>
          </w:p>
        </w:tc>
        <w:tc>
          <w:tcPr>
            <w:tcW w:w="2610" w:type="dxa"/>
            <w:tcBorders>
              <w:top w:val="single" w:color="000000" w:sz="4" w:space="0"/>
              <w:bottom w:val="single" w:color="000000" w:sz="4" w:space="0"/>
            </w:tcBorders>
            <w:shd w:val="clear" w:color="auto" w:fill="C0C0C0"/>
            <w:vAlign w:val="center"/>
          </w:tcPr>
          <w:p>
            <w:pPr>
              <w:jc w:val="center"/>
              <w:rPr>
                <w:rFonts w:ascii="宋体" w:hAnsi="宋体" w:eastAsia="宋体" w:cs="宋体"/>
                <w:b/>
                <w:color w:val="000000"/>
                <w:sz w:val="18"/>
                <w:szCs w:val="18"/>
              </w:rPr>
            </w:pPr>
          </w:p>
        </w:tc>
        <w:tc>
          <w:tcPr>
            <w:tcW w:w="660" w:type="dxa"/>
            <w:tcBorders>
              <w:top w:val="single" w:color="000000" w:sz="4" w:space="0"/>
              <w:bottom w:val="single" w:color="000000" w:sz="4" w:space="0"/>
            </w:tcBorders>
            <w:shd w:val="clear" w:color="auto" w:fill="C0C0C0"/>
            <w:vAlign w:val="center"/>
          </w:tcPr>
          <w:p>
            <w:pPr>
              <w:jc w:val="right"/>
              <w:rPr>
                <w:rFonts w:ascii="宋体" w:hAnsi="宋体" w:eastAsia="宋体" w:cs="宋体"/>
                <w:b/>
                <w:color w:val="000000"/>
                <w:sz w:val="18"/>
                <w:szCs w:val="18"/>
              </w:rPr>
            </w:pPr>
          </w:p>
        </w:tc>
        <w:tc>
          <w:tcPr>
            <w:tcW w:w="675" w:type="dxa"/>
            <w:tcBorders>
              <w:top w:val="single" w:color="000000" w:sz="4" w:space="0"/>
              <w:bottom w:val="single" w:color="000000" w:sz="4" w:space="0"/>
            </w:tcBorders>
            <w:shd w:val="clear" w:color="auto" w:fill="C0C0C0"/>
            <w:vAlign w:val="center"/>
          </w:tcPr>
          <w:p>
            <w:pPr>
              <w:jc w:val="right"/>
              <w:rPr>
                <w:rFonts w:ascii="宋体" w:hAnsi="宋体" w:eastAsia="宋体" w:cs="宋体"/>
                <w:b/>
                <w:color w:val="000000"/>
                <w:sz w:val="18"/>
                <w:szCs w:val="18"/>
              </w:rPr>
            </w:pPr>
          </w:p>
        </w:tc>
        <w:tc>
          <w:tcPr>
            <w:tcW w:w="915" w:type="dxa"/>
            <w:tcBorders>
              <w:top w:val="single" w:color="000000" w:sz="4" w:space="0"/>
              <w:bottom w:val="single" w:color="000000" w:sz="4" w:space="0"/>
              <w:right w:val="single" w:color="000000" w:sz="4" w:space="0"/>
            </w:tcBorders>
            <w:shd w:val="clear" w:color="auto" w:fill="C0C0C0"/>
            <w:vAlign w:val="center"/>
          </w:tcPr>
          <w:p>
            <w:pPr>
              <w:widowControl/>
              <w:jc w:val="right"/>
              <w:textAlignment w:val="center"/>
              <w:rPr>
                <w:rFonts w:ascii="宋体" w:hAnsi="宋体" w:eastAsia="宋体" w:cs="宋体"/>
                <w:b/>
                <w:color w:val="000000"/>
                <w:sz w:val="18"/>
                <w:szCs w:val="18"/>
              </w:rPr>
            </w:pPr>
          </w:p>
        </w:tc>
        <w:tc>
          <w:tcPr>
            <w:tcW w:w="121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b/>
                <w:color w:val="000000"/>
                <w:sz w:val="18"/>
                <w:szCs w:val="18"/>
              </w:rPr>
            </w:pPr>
          </w:p>
        </w:tc>
      </w:tr>
    </w:tbl>
    <w:p>
      <w:pPr>
        <w:rPr>
          <w:rFonts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DisplayPageBoundaries w:val="1"/>
  <w:embedSystemFonts/>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3E3983"/>
    <w:rsid w:val="000B4C5E"/>
    <w:rsid w:val="00542EDE"/>
    <w:rsid w:val="0C67492C"/>
    <w:rsid w:val="0D2F40A4"/>
    <w:rsid w:val="2B9745DE"/>
    <w:rsid w:val="2C966031"/>
    <w:rsid w:val="474015F7"/>
    <w:rsid w:val="50D4568E"/>
    <w:rsid w:val="583E3983"/>
    <w:rsid w:val="6D535020"/>
    <w:rsid w:val="6ED32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300" w:after="150" w:line="17" w:lineRule="atLeast"/>
      <w:jc w:val="left"/>
      <w:outlineLvl w:val="0"/>
    </w:pPr>
    <w:rPr>
      <w:rFonts w:hint="eastAsia" w:ascii="宋体" w:hAnsi="宋体" w:eastAsia="宋体" w:cs="Times New Roman"/>
      <w:b/>
      <w:kern w:val="44"/>
      <w:sz w:val="54"/>
      <w:szCs w:val="54"/>
    </w:rPr>
  </w:style>
  <w:style w:type="character" w:default="1" w:styleId="4">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3">
    <w:name w:val="Normal (Web)"/>
    <w:basedOn w:val="1"/>
    <w:qFormat/>
    <w:uiPriority w:val="0"/>
    <w:pPr>
      <w:spacing w:after="150"/>
      <w:jc w:val="left"/>
    </w:pPr>
    <w:rPr>
      <w:rFonts w:cs="Times New Roman"/>
      <w:kern w:val="0"/>
      <w:sz w:val="24"/>
    </w:rPr>
  </w:style>
  <w:style w:type="character" w:styleId="5">
    <w:name w:val="Strong"/>
    <w:basedOn w:val="4"/>
    <w:qFormat/>
    <w:uiPriority w:val="0"/>
    <w:rPr>
      <w:b/>
    </w:rPr>
  </w:style>
  <w:style w:type="character" w:styleId="6">
    <w:name w:val="FollowedHyperlink"/>
    <w:basedOn w:val="4"/>
    <w:qFormat/>
    <w:uiPriority w:val="0"/>
    <w:rPr>
      <w:color w:val="333333"/>
      <w:u w:val="none"/>
    </w:rPr>
  </w:style>
  <w:style w:type="character" w:styleId="7">
    <w:name w:val="HTML Definition"/>
    <w:basedOn w:val="4"/>
    <w:qFormat/>
    <w:uiPriority w:val="0"/>
    <w:rPr>
      <w:i/>
    </w:rPr>
  </w:style>
  <w:style w:type="character" w:styleId="8">
    <w:name w:val="Hyperlink"/>
    <w:basedOn w:val="4"/>
    <w:uiPriority w:val="0"/>
    <w:rPr>
      <w:color w:val="333333"/>
      <w:u w:val="none"/>
    </w:rPr>
  </w:style>
  <w:style w:type="character" w:styleId="9">
    <w:name w:val="HTML Code"/>
    <w:basedOn w:val="4"/>
    <w:uiPriority w:val="0"/>
    <w:rPr>
      <w:rFonts w:hint="default" w:ascii="Consolas" w:hAnsi="Consolas" w:eastAsia="Consolas" w:cs="Consolas"/>
      <w:color w:val="C7254E"/>
      <w:sz w:val="21"/>
      <w:szCs w:val="21"/>
      <w:shd w:val="clear" w:color="auto" w:fill="F9F2F4"/>
    </w:rPr>
  </w:style>
  <w:style w:type="character" w:styleId="10">
    <w:name w:val="HTML Keyboard"/>
    <w:basedOn w:val="4"/>
    <w:uiPriority w:val="0"/>
    <w:rPr>
      <w:rFonts w:ascii="Consolas" w:hAnsi="Consolas" w:eastAsia="Consolas" w:cs="Consolas"/>
      <w:color w:val="FFFFFF"/>
      <w:sz w:val="21"/>
      <w:szCs w:val="21"/>
      <w:shd w:val="clear" w:color="auto" w:fill="333333"/>
    </w:rPr>
  </w:style>
  <w:style w:type="character" w:styleId="11">
    <w:name w:val="HTML Sample"/>
    <w:basedOn w:val="4"/>
    <w:uiPriority w:val="0"/>
    <w:rPr>
      <w:rFonts w:hint="default" w:ascii="Consolas" w:hAnsi="Consolas" w:eastAsia="Consolas" w:cs="Consolas"/>
      <w:sz w:val="21"/>
      <w:szCs w:val="21"/>
    </w:rPr>
  </w:style>
  <w:style w:type="paragraph" w:customStyle="1" w:styleId="13">
    <w:name w:val="style2"/>
    <w:basedOn w:val="1"/>
    <w:qFormat/>
    <w:uiPriority w:val="0"/>
    <w:pPr>
      <w:widowControl/>
      <w:spacing w:before="100" w:beforeAutospacing="1" w:after="100" w:afterAutospacing="1"/>
      <w:jc w:val="left"/>
    </w:pPr>
    <w:rPr>
      <w:rFonts w:ascii="宋体" w:hAnsi="宋体" w:cs="宋体"/>
      <w:kern w:val="0"/>
      <w:sz w:val="24"/>
    </w:rPr>
  </w:style>
  <w:style w:type="character" w:customStyle="1" w:styleId="14">
    <w:name w:val="font51"/>
    <w:basedOn w:val="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yj\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4</Pages>
  <Words>1522</Words>
  <Characters>648</Characters>
  <Lines>5</Lines>
  <Paragraphs>4</Paragraphs>
  <TotalTime>11</TotalTime>
  <ScaleCrop>false</ScaleCrop>
  <LinksUpToDate>false</LinksUpToDate>
  <CharactersWithSpaces>2166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2018-06-15T00:45:00Z</dcterms:created>
  <dc:creator>zyj</dc:creator>
  <cp:lastModifiedBy>zyj</cp:lastModifiedBy>
  <dcterms:modified xsi:type="dcterms:W3CDTF">2018-07-06T03:20:01Z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